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94BEA" w:rsidRPr="00794BEA" w:rsidRDefault="00794BEA" w:rsidP="00794BEA">
      <w:pPr>
        <w:spacing w:after="0"/>
        <w:jc w:val="center"/>
        <w:rPr>
          <w:b/>
        </w:rPr>
      </w:pPr>
      <w:r w:rsidRPr="00794BEA">
        <w:rPr>
          <w:b/>
        </w:rPr>
        <w:t>Internship at AIG Shanghai Analytics Center</w:t>
      </w:r>
    </w:p>
    <w:p w:rsidR="00794BEA" w:rsidRDefault="00794BEA" w:rsidP="00794BEA">
      <w:pPr>
        <w:spacing w:after="0"/>
      </w:pPr>
    </w:p>
    <w:p w:rsidR="00794BEA" w:rsidRPr="00794BEA" w:rsidRDefault="00794BEA" w:rsidP="00794BEA">
      <w:pPr>
        <w:spacing w:after="0"/>
        <w:rPr>
          <w:b/>
        </w:rPr>
      </w:pPr>
      <w:r w:rsidRPr="00794BEA">
        <w:rPr>
          <w:b/>
        </w:rPr>
        <w:t>About AIG Shanghai Analytics Center (SAC)</w:t>
      </w:r>
    </w:p>
    <w:p w:rsidR="00794BEA" w:rsidRDefault="00794BEA" w:rsidP="00794BEA">
      <w:pPr>
        <w:spacing w:after="0"/>
      </w:pPr>
    </w:p>
    <w:p w:rsidR="00794BEA" w:rsidRDefault="00794BEA" w:rsidP="00794BEA">
      <w:pPr>
        <w:spacing w:after="0"/>
      </w:pPr>
      <w:r>
        <w:t xml:space="preserve">SAC is one of the "Centers of Excellence" designated by AIG to provide analytics support to its global insurance businesses. The center has over 80 analysts with </w:t>
      </w:r>
    </w:p>
    <w:p w:rsidR="00794BEA" w:rsidRDefault="00794BEA" w:rsidP="00794BEA">
      <w:pPr>
        <w:spacing w:after="0"/>
      </w:pPr>
      <w:r>
        <w:t xml:space="preserve">- </w:t>
      </w:r>
      <w:r w:rsidR="007F3F68">
        <w:t>Diverse</w:t>
      </w:r>
      <w:r>
        <w:t xml:space="preserve"> educational backgrounds including actuarial science, mathematics, statistics, computer science, physics, engineering, economics and finance; </w:t>
      </w:r>
    </w:p>
    <w:p w:rsidR="00794BEA" w:rsidRDefault="00794BEA" w:rsidP="00794BEA">
      <w:pPr>
        <w:spacing w:after="0"/>
      </w:pPr>
      <w:r>
        <w:t xml:space="preserve">- </w:t>
      </w:r>
      <w:r w:rsidR="007F3F68">
        <w:t>Wide</w:t>
      </w:r>
      <w:r>
        <w:t xml:space="preserve"> range of analytical knowledge and skills in PC and life actuarial (both pricing and reserving), investment analytics, risk analytics, capital analytics, data science and market intelligence;</w:t>
      </w:r>
    </w:p>
    <w:p w:rsidR="00794BEA" w:rsidRDefault="007F3F68" w:rsidP="00794BEA">
      <w:pPr>
        <w:spacing w:after="0"/>
      </w:pPr>
      <w:r>
        <w:t>- E</w:t>
      </w:r>
      <w:bookmarkStart w:id="0" w:name="_GoBack"/>
      <w:bookmarkEnd w:id="0"/>
      <w:r w:rsidR="00794BEA">
        <w:t>xpansive services to all major business lines under finance, consumer insurance, commercial insurance, investment and enterprise risk management.</w:t>
      </w:r>
    </w:p>
    <w:p w:rsidR="00794BEA" w:rsidRDefault="00794BEA" w:rsidP="00794BEA">
      <w:pPr>
        <w:spacing w:after="0"/>
      </w:pPr>
      <w:r>
        <w:t xml:space="preserve">The broad range of analytics services provides an ideal setting for aspiring actuaries and other analysts to build and advance their careers in the global insurance industry. </w:t>
      </w:r>
    </w:p>
    <w:p w:rsidR="000A1D40" w:rsidRPr="00D56BA8" w:rsidRDefault="000A1D40" w:rsidP="000A1D40">
      <w:pPr>
        <w:tabs>
          <w:tab w:val="left" w:pos="180"/>
          <w:tab w:val="num" w:pos="660"/>
          <w:tab w:val="center" w:pos="4252"/>
        </w:tabs>
        <w:rPr>
          <w:b/>
        </w:rPr>
      </w:pPr>
    </w:p>
    <w:p w:rsidR="000A1D40" w:rsidRPr="00D56BA8" w:rsidRDefault="000A1D40" w:rsidP="000A1D40">
      <w:pPr>
        <w:tabs>
          <w:tab w:val="num" w:pos="660"/>
        </w:tabs>
        <w:jc w:val="center"/>
        <w:rPr>
          <w:b/>
        </w:rPr>
      </w:pPr>
      <w:r w:rsidRPr="00D56BA8">
        <w:rPr>
          <w:rFonts w:ascii="SimSun" w:eastAsia="SimSun" w:hAnsi="SimSun" w:cs="SimSun" w:hint="eastAsia"/>
          <w:b/>
        </w:rPr>
        <w:t>聘用条件及工作内容</w:t>
      </w:r>
    </w:p>
    <w:p w:rsidR="000A1D40" w:rsidRPr="00D56BA8" w:rsidRDefault="000A1D40" w:rsidP="000A1D40">
      <w:pPr>
        <w:tabs>
          <w:tab w:val="num" w:pos="660"/>
        </w:tabs>
        <w:jc w:val="center"/>
        <w:rPr>
          <w:b/>
        </w:rPr>
      </w:pPr>
      <w:r w:rsidRPr="00D56BA8">
        <w:rPr>
          <w:b/>
        </w:rPr>
        <w:t>Job Description of the Position</w:t>
      </w:r>
    </w:p>
    <w:p w:rsidR="000A1D40" w:rsidRPr="00D56BA8" w:rsidRDefault="000A1D40" w:rsidP="000A1D40">
      <w:pPr>
        <w:tabs>
          <w:tab w:val="num" w:pos="660"/>
        </w:tabs>
        <w:jc w:val="center"/>
        <w:rPr>
          <w:b/>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14"/>
        <w:gridCol w:w="7164"/>
      </w:tblGrid>
      <w:tr w:rsidR="000A1D40" w:rsidRPr="00E155F6" w:rsidTr="00305138">
        <w:trPr>
          <w:trHeight w:val="369"/>
        </w:trPr>
        <w:tc>
          <w:tcPr>
            <w:tcW w:w="2214" w:type="dxa"/>
          </w:tcPr>
          <w:p w:rsidR="000A1D40" w:rsidRPr="003821D1" w:rsidRDefault="000A1D40" w:rsidP="003821D1">
            <w:pPr>
              <w:spacing w:after="0"/>
              <w:rPr>
                <w:b/>
              </w:rPr>
            </w:pPr>
            <w:r w:rsidRPr="003821D1">
              <w:rPr>
                <w:b/>
              </w:rPr>
              <w:t>Department</w:t>
            </w:r>
          </w:p>
        </w:tc>
        <w:tc>
          <w:tcPr>
            <w:tcW w:w="7164" w:type="dxa"/>
          </w:tcPr>
          <w:p w:rsidR="000A1D40" w:rsidRPr="003821D1" w:rsidRDefault="000A1D40" w:rsidP="003821D1">
            <w:pPr>
              <w:spacing w:after="0"/>
            </w:pPr>
            <w:r>
              <w:rPr>
                <w:rFonts w:hint="eastAsia"/>
              </w:rPr>
              <w:t xml:space="preserve">Data </w:t>
            </w:r>
            <w:r w:rsidRPr="00721301">
              <w:t xml:space="preserve">Science </w:t>
            </w:r>
            <w:r>
              <w:t>–</w:t>
            </w:r>
            <w:r w:rsidRPr="00721301">
              <w:t xml:space="preserve"> Shanghai</w:t>
            </w:r>
            <w:r>
              <w:rPr>
                <w:rFonts w:hint="eastAsia"/>
              </w:rPr>
              <w:t xml:space="preserve"> Analytics</w:t>
            </w:r>
            <w:r w:rsidRPr="00721301">
              <w:t xml:space="preserve"> Center</w:t>
            </w:r>
          </w:p>
        </w:tc>
      </w:tr>
      <w:tr w:rsidR="000A1D40" w:rsidTr="00305138">
        <w:trPr>
          <w:trHeight w:val="403"/>
        </w:trPr>
        <w:tc>
          <w:tcPr>
            <w:tcW w:w="2214" w:type="dxa"/>
          </w:tcPr>
          <w:p w:rsidR="000A1D40" w:rsidRPr="003821D1" w:rsidRDefault="000A1D40" w:rsidP="003821D1">
            <w:pPr>
              <w:spacing w:after="0"/>
              <w:rPr>
                <w:b/>
              </w:rPr>
            </w:pPr>
            <w:r w:rsidRPr="003821D1">
              <w:rPr>
                <w:b/>
              </w:rPr>
              <w:t>Position Title</w:t>
            </w:r>
          </w:p>
        </w:tc>
        <w:tc>
          <w:tcPr>
            <w:tcW w:w="7164" w:type="dxa"/>
          </w:tcPr>
          <w:p w:rsidR="000A1D40" w:rsidRPr="001D0E4C" w:rsidRDefault="000A1D40" w:rsidP="003821D1">
            <w:pPr>
              <w:spacing w:after="0"/>
            </w:pPr>
            <w:r>
              <w:t xml:space="preserve">Analyst </w:t>
            </w:r>
            <w:r>
              <w:rPr>
                <w:rFonts w:hint="eastAsia"/>
              </w:rPr>
              <w:t>Intern</w:t>
            </w:r>
          </w:p>
        </w:tc>
      </w:tr>
      <w:tr w:rsidR="000A1D40" w:rsidTr="00305138">
        <w:trPr>
          <w:trHeight w:val="357"/>
        </w:trPr>
        <w:tc>
          <w:tcPr>
            <w:tcW w:w="2214" w:type="dxa"/>
          </w:tcPr>
          <w:p w:rsidR="000A1D40" w:rsidRPr="003821D1" w:rsidRDefault="000A1D40" w:rsidP="003821D1">
            <w:pPr>
              <w:spacing w:after="0"/>
              <w:rPr>
                <w:b/>
              </w:rPr>
            </w:pPr>
            <w:r w:rsidRPr="003821D1">
              <w:rPr>
                <w:b/>
              </w:rPr>
              <w:t>Grade</w:t>
            </w:r>
          </w:p>
        </w:tc>
        <w:tc>
          <w:tcPr>
            <w:tcW w:w="7164" w:type="dxa"/>
          </w:tcPr>
          <w:p w:rsidR="000A1D40" w:rsidRPr="003821D1" w:rsidRDefault="000A1D40" w:rsidP="003821D1">
            <w:pPr>
              <w:spacing w:after="0"/>
            </w:pPr>
            <w:r w:rsidRPr="003821D1">
              <w:rPr>
                <w:rFonts w:hint="eastAsia"/>
              </w:rPr>
              <w:t>Intern</w:t>
            </w:r>
          </w:p>
        </w:tc>
      </w:tr>
      <w:tr w:rsidR="000A1D40" w:rsidTr="00305138">
        <w:trPr>
          <w:trHeight w:val="1158"/>
        </w:trPr>
        <w:tc>
          <w:tcPr>
            <w:tcW w:w="2214" w:type="dxa"/>
          </w:tcPr>
          <w:p w:rsidR="000A1D40" w:rsidRPr="003821D1" w:rsidRDefault="000A1D40" w:rsidP="003821D1">
            <w:pPr>
              <w:spacing w:after="0"/>
              <w:rPr>
                <w:b/>
              </w:rPr>
            </w:pPr>
            <w:r w:rsidRPr="003821D1">
              <w:rPr>
                <w:b/>
              </w:rPr>
              <w:t xml:space="preserve">Duties &amp; </w:t>
            </w:r>
          </w:p>
          <w:p w:rsidR="000A1D40" w:rsidRPr="003821D1" w:rsidRDefault="000A1D40" w:rsidP="003821D1">
            <w:pPr>
              <w:spacing w:after="0"/>
              <w:rPr>
                <w:b/>
              </w:rPr>
            </w:pPr>
            <w:r w:rsidRPr="003821D1">
              <w:rPr>
                <w:b/>
              </w:rPr>
              <w:t xml:space="preserve">Responsibilities  </w:t>
            </w:r>
          </w:p>
        </w:tc>
        <w:tc>
          <w:tcPr>
            <w:tcW w:w="7164" w:type="dxa"/>
          </w:tcPr>
          <w:p w:rsidR="000A1D40" w:rsidRPr="003821D1" w:rsidRDefault="000A1D40" w:rsidP="003821D1">
            <w:pPr>
              <w:pStyle w:val="a5"/>
              <w:numPr>
                <w:ilvl w:val="0"/>
                <w:numId w:val="3"/>
              </w:numPr>
              <w:ind w:firstLineChars="0"/>
              <w:rPr>
                <w:rFonts w:asciiTheme="minorHAnsi" w:eastAsiaTheme="minorEastAsia" w:hAnsiTheme="minorHAnsi" w:cstheme="minorBidi"/>
                <w:sz w:val="22"/>
                <w:szCs w:val="22"/>
              </w:rPr>
            </w:pPr>
            <w:r w:rsidRPr="003821D1">
              <w:rPr>
                <w:rFonts w:asciiTheme="minorHAnsi" w:eastAsiaTheme="minorEastAsia" w:hAnsiTheme="minorHAnsi" w:cstheme="minorBidi"/>
                <w:sz w:val="22"/>
                <w:szCs w:val="22"/>
              </w:rPr>
              <w:t xml:space="preserve">Responsible for data </w:t>
            </w:r>
            <w:r w:rsidRPr="003821D1">
              <w:rPr>
                <w:rFonts w:asciiTheme="minorHAnsi" w:eastAsiaTheme="minorEastAsia" w:hAnsiTheme="minorHAnsi" w:cstheme="minorBidi" w:hint="eastAsia"/>
                <w:sz w:val="22"/>
                <w:szCs w:val="22"/>
              </w:rPr>
              <w:t xml:space="preserve">extraction and </w:t>
            </w:r>
            <w:r w:rsidRPr="003821D1">
              <w:rPr>
                <w:rFonts w:asciiTheme="minorHAnsi" w:eastAsiaTheme="minorEastAsia" w:hAnsiTheme="minorHAnsi" w:cstheme="minorBidi"/>
                <w:sz w:val="22"/>
                <w:szCs w:val="22"/>
              </w:rPr>
              <w:t>preparation, strong data manipulation skills</w:t>
            </w:r>
          </w:p>
          <w:p w:rsidR="000A1D40" w:rsidRPr="003821D1" w:rsidRDefault="000A1D40" w:rsidP="003821D1">
            <w:pPr>
              <w:pStyle w:val="a5"/>
              <w:numPr>
                <w:ilvl w:val="0"/>
                <w:numId w:val="3"/>
              </w:numPr>
              <w:ind w:firstLineChars="0"/>
              <w:rPr>
                <w:rFonts w:asciiTheme="minorHAnsi" w:eastAsiaTheme="minorEastAsia" w:hAnsiTheme="minorHAnsi" w:cstheme="minorBidi"/>
                <w:sz w:val="22"/>
                <w:szCs w:val="22"/>
              </w:rPr>
            </w:pPr>
            <w:r w:rsidRPr="003821D1">
              <w:rPr>
                <w:rFonts w:asciiTheme="minorHAnsi" w:eastAsiaTheme="minorEastAsia" w:hAnsiTheme="minorHAnsi" w:cstheme="minorBidi" w:hint="eastAsia"/>
                <w:sz w:val="22"/>
                <w:szCs w:val="22"/>
              </w:rPr>
              <w:t xml:space="preserve">Deep dive in big data, perform </w:t>
            </w:r>
            <w:r w:rsidRPr="003821D1">
              <w:rPr>
                <w:rFonts w:asciiTheme="minorHAnsi" w:eastAsiaTheme="minorEastAsia" w:hAnsiTheme="minorHAnsi" w:cstheme="minorBidi"/>
                <w:sz w:val="22"/>
                <w:szCs w:val="22"/>
              </w:rPr>
              <w:t>statistical analyses,</w:t>
            </w:r>
            <w:r w:rsidRPr="003821D1">
              <w:rPr>
                <w:rFonts w:asciiTheme="minorHAnsi" w:eastAsiaTheme="minorEastAsia" w:hAnsiTheme="minorHAnsi" w:cstheme="minorBidi" w:hint="eastAsia"/>
                <w:sz w:val="22"/>
                <w:szCs w:val="22"/>
              </w:rPr>
              <w:t xml:space="preserve"> machine learning framework,</w:t>
            </w:r>
            <w:r w:rsidRPr="003821D1">
              <w:rPr>
                <w:rFonts w:asciiTheme="minorHAnsi" w:eastAsiaTheme="minorEastAsia" w:hAnsiTheme="minorHAnsi" w:cstheme="minorBidi"/>
                <w:sz w:val="22"/>
                <w:szCs w:val="22"/>
              </w:rPr>
              <w:t xml:space="preserve"> optimization procedures, </w:t>
            </w:r>
            <w:r w:rsidRPr="003821D1">
              <w:rPr>
                <w:rFonts w:asciiTheme="minorHAnsi" w:eastAsiaTheme="minorEastAsia" w:hAnsiTheme="minorHAnsi" w:cstheme="minorBidi" w:hint="eastAsia"/>
                <w:sz w:val="22"/>
                <w:szCs w:val="22"/>
              </w:rPr>
              <w:t>data visualization</w:t>
            </w:r>
            <w:r w:rsidRPr="003821D1">
              <w:rPr>
                <w:rFonts w:asciiTheme="minorHAnsi" w:eastAsiaTheme="minorEastAsia" w:hAnsiTheme="minorHAnsi" w:cstheme="minorBidi"/>
                <w:sz w:val="22"/>
                <w:szCs w:val="22"/>
              </w:rPr>
              <w:t xml:space="preserve">, and score implementations supporting AIG business.  </w:t>
            </w:r>
          </w:p>
          <w:p w:rsidR="000A1D40" w:rsidRPr="003821D1" w:rsidRDefault="000A1D40" w:rsidP="003821D1">
            <w:pPr>
              <w:pStyle w:val="a5"/>
              <w:numPr>
                <w:ilvl w:val="0"/>
                <w:numId w:val="3"/>
              </w:numPr>
              <w:ind w:firstLineChars="0"/>
              <w:rPr>
                <w:rFonts w:asciiTheme="minorHAnsi" w:eastAsiaTheme="minorEastAsia" w:hAnsiTheme="minorHAnsi" w:cstheme="minorBidi"/>
                <w:sz w:val="22"/>
                <w:szCs w:val="22"/>
              </w:rPr>
            </w:pPr>
            <w:r w:rsidRPr="003821D1">
              <w:rPr>
                <w:rFonts w:asciiTheme="minorHAnsi" w:eastAsiaTheme="minorEastAsia" w:hAnsiTheme="minorHAnsi" w:cstheme="minorBidi"/>
                <w:sz w:val="22"/>
                <w:szCs w:val="22"/>
              </w:rPr>
              <w:t>Produces robust and adequate documentation to ensure reliable results</w:t>
            </w:r>
          </w:p>
        </w:tc>
      </w:tr>
      <w:tr w:rsidR="000A1D40" w:rsidTr="00305138">
        <w:trPr>
          <w:trHeight w:val="578"/>
        </w:trPr>
        <w:tc>
          <w:tcPr>
            <w:tcW w:w="2214" w:type="dxa"/>
          </w:tcPr>
          <w:p w:rsidR="000A1D40" w:rsidRPr="003821D1" w:rsidRDefault="000A1D40" w:rsidP="003821D1">
            <w:pPr>
              <w:spacing w:after="0"/>
              <w:rPr>
                <w:b/>
              </w:rPr>
            </w:pPr>
            <w:r w:rsidRPr="003821D1">
              <w:rPr>
                <w:b/>
              </w:rPr>
              <w:t xml:space="preserve">Key Measuring </w:t>
            </w:r>
          </w:p>
          <w:p w:rsidR="000A1D40" w:rsidRPr="003821D1" w:rsidRDefault="000A1D40" w:rsidP="003821D1">
            <w:pPr>
              <w:spacing w:after="0"/>
              <w:rPr>
                <w:b/>
              </w:rPr>
            </w:pPr>
            <w:r w:rsidRPr="003821D1">
              <w:rPr>
                <w:b/>
              </w:rPr>
              <w:t xml:space="preserve">Parameters </w:t>
            </w:r>
          </w:p>
        </w:tc>
        <w:tc>
          <w:tcPr>
            <w:tcW w:w="7164" w:type="dxa"/>
          </w:tcPr>
          <w:p w:rsidR="000A1D40" w:rsidRPr="003821D1" w:rsidRDefault="000A1D40" w:rsidP="003821D1">
            <w:pPr>
              <w:pStyle w:val="a5"/>
              <w:numPr>
                <w:ilvl w:val="0"/>
                <w:numId w:val="2"/>
              </w:numPr>
              <w:ind w:firstLineChars="0"/>
              <w:rPr>
                <w:rFonts w:asciiTheme="minorHAnsi" w:eastAsiaTheme="minorEastAsia" w:hAnsiTheme="minorHAnsi" w:cstheme="minorBidi"/>
                <w:sz w:val="22"/>
                <w:szCs w:val="22"/>
              </w:rPr>
            </w:pPr>
            <w:r w:rsidRPr="003821D1">
              <w:rPr>
                <w:rFonts w:asciiTheme="minorHAnsi" w:eastAsiaTheme="minorEastAsia" w:hAnsiTheme="minorHAnsi" w:cstheme="minorBidi"/>
                <w:sz w:val="22"/>
                <w:szCs w:val="22"/>
              </w:rPr>
              <w:t>Completes  assignments on time and with high quality</w:t>
            </w:r>
          </w:p>
          <w:p w:rsidR="000A1D40" w:rsidRPr="003821D1" w:rsidRDefault="000A1D40" w:rsidP="003821D1">
            <w:pPr>
              <w:pStyle w:val="a5"/>
              <w:numPr>
                <w:ilvl w:val="0"/>
                <w:numId w:val="2"/>
              </w:numPr>
              <w:ind w:firstLineChars="0"/>
              <w:rPr>
                <w:rFonts w:asciiTheme="minorHAnsi" w:eastAsiaTheme="minorEastAsia" w:hAnsiTheme="minorHAnsi" w:cstheme="minorBidi"/>
                <w:sz w:val="22"/>
                <w:szCs w:val="22"/>
              </w:rPr>
            </w:pPr>
            <w:r w:rsidRPr="003821D1">
              <w:rPr>
                <w:rFonts w:asciiTheme="minorHAnsi" w:eastAsiaTheme="minorEastAsia" w:hAnsiTheme="minorHAnsi" w:cstheme="minorBidi"/>
                <w:sz w:val="22"/>
                <w:szCs w:val="22"/>
              </w:rPr>
              <w:t>Effectively works remotely from a core team and communicate effectively with team members and internal clients</w:t>
            </w:r>
          </w:p>
        </w:tc>
      </w:tr>
      <w:tr w:rsidR="000A1D40" w:rsidTr="00305138">
        <w:tc>
          <w:tcPr>
            <w:tcW w:w="2214" w:type="dxa"/>
          </w:tcPr>
          <w:p w:rsidR="000A1D40" w:rsidRPr="003821D1" w:rsidRDefault="000A1D40" w:rsidP="003821D1">
            <w:pPr>
              <w:spacing w:after="0"/>
              <w:rPr>
                <w:b/>
              </w:rPr>
            </w:pPr>
            <w:r w:rsidRPr="003821D1">
              <w:rPr>
                <w:b/>
              </w:rPr>
              <w:t>Candidate</w:t>
            </w:r>
          </w:p>
          <w:p w:rsidR="000A1D40" w:rsidRPr="003821D1" w:rsidRDefault="000A1D40" w:rsidP="003821D1">
            <w:pPr>
              <w:spacing w:after="0"/>
              <w:rPr>
                <w:b/>
              </w:rPr>
            </w:pPr>
            <w:r w:rsidRPr="003821D1">
              <w:rPr>
                <w:b/>
              </w:rPr>
              <w:t>Specification</w:t>
            </w:r>
          </w:p>
        </w:tc>
        <w:tc>
          <w:tcPr>
            <w:tcW w:w="7164" w:type="dxa"/>
          </w:tcPr>
          <w:p w:rsidR="000A1D40" w:rsidRPr="003821D1" w:rsidRDefault="000A1D40" w:rsidP="003821D1">
            <w:pPr>
              <w:pStyle w:val="a5"/>
              <w:numPr>
                <w:ilvl w:val="0"/>
                <w:numId w:val="1"/>
              </w:numPr>
              <w:ind w:firstLineChars="0"/>
              <w:rPr>
                <w:rFonts w:asciiTheme="minorHAnsi" w:eastAsiaTheme="minorEastAsia" w:hAnsiTheme="minorHAnsi" w:cstheme="minorBidi"/>
                <w:sz w:val="22"/>
                <w:szCs w:val="22"/>
              </w:rPr>
            </w:pPr>
            <w:r w:rsidRPr="003821D1">
              <w:rPr>
                <w:rFonts w:asciiTheme="minorHAnsi" w:eastAsiaTheme="minorEastAsia" w:hAnsiTheme="minorHAnsi" w:cstheme="minorBidi"/>
                <w:sz w:val="22"/>
                <w:szCs w:val="22"/>
              </w:rPr>
              <w:t>Familiar</w:t>
            </w:r>
            <w:r w:rsidRPr="003821D1">
              <w:rPr>
                <w:rFonts w:asciiTheme="minorHAnsi" w:eastAsiaTheme="minorEastAsia" w:hAnsiTheme="minorHAnsi" w:cstheme="minorBidi" w:hint="eastAsia"/>
                <w:sz w:val="22"/>
                <w:szCs w:val="22"/>
              </w:rPr>
              <w:t xml:space="preserve"> with</w:t>
            </w:r>
            <w:r w:rsidRPr="003821D1">
              <w:rPr>
                <w:rFonts w:asciiTheme="minorHAnsi" w:eastAsiaTheme="minorEastAsia" w:hAnsiTheme="minorHAnsi" w:cstheme="minorBidi"/>
                <w:sz w:val="22"/>
                <w:szCs w:val="22"/>
              </w:rPr>
              <w:t xml:space="preserve"> statistical modeling</w:t>
            </w:r>
            <w:r w:rsidRPr="003821D1">
              <w:rPr>
                <w:rFonts w:asciiTheme="minorHAnsi" w:eastAsiaTheme="minorEastAsia" w:hAnsiTheme="minorHAnsi" w:cstheme="minorBidi" w:hint="eastAsia"/>
                <w:sz w:val="22"/>
                <w:szCs w:val="22"/>
              </w:rPr>
              <w:t xml:space="preserve"> or machine learning modeling</w:t>
            </w:r>
            <w:r w:rsidRPr="003821D1">
              <w:rPr>
                <w:rFonts w:asciiTheme="minorHAnsi" w:eastAsiaTheme="minorEastAsia" w:hAnsiTheme="minorHAnsi" w:cstheme="minorBidi"/>
                <w:sz w:val="22"/>
                <w:szCs w:val="22"/>
              </w:rPr>
              <w:t xml:space="preserve"> in insurance or financial industry. </w:t>
            </w:r>
          </w:p>
          <w:p w:rsidR="000A1D40" w:rsidRPr="003821D1" w:rsidRDefault="000A1D40" w:rsidP="003821D1">
            <w:pPr>
              <w:pStyle w:val="a5"/>
              <w:numPr>
                <w:ilvl w:val="0"/>
                <w:numId w:val="1"/>
              </w:numPr>
              <w:ind w:firstLineChars="0"/>
              <w:rPr>
                <w:rFonts w:asciiTheme="minorHAnsi" w:eastAsiaTheme="minorEastAsia" w:hAnsiTheme="minorHAnsi" w:cstheme="minorBidi"/>
                <w:sz w:val="22"/>
                <w:szCs w:val="22"/>
              </w:rPr>
            </w:pPr>
            <w:r w:rsidRPr="003821D1">
              <w:rPr>
                <w:rFonts w:asciiTheme="minorHAnsi" w:eastAsiaTheme="minorEastAsia" w:hAnsiTheme="minorHAnsi" w:cstheme="minorBidi"/>
                <w:sz w:val="22"/>
                <w:szCs w:val="22"/>
              </w:rPr>
              <w:t xml:space="preserve">Proficiency with analytical software (e.g., </w:t>
            </w:r>
            <w:r w:rsidRPr="003821D1">
              <w:rPr>
                <w:rFonts w:asciiTheme="minorHAnsi" w:eastAsiaTheme="minorEastAsia" w:hAnsiTheme="minorHAnsi" w:cstheme="minorBidi" w:hint="eastAsia"/>
                <w:sz w:val="22"/>
                <w:szCs w:val="22"/>
              </w:rPr>
              <w:t xml:space="preserve">Python, </w:t>
            </w:r>
            <w:r w:rsidRPr="003821D1">
              <w:rPr>
                <w:rFonts w:asciiTheme="minorHAnsi" w:eastAsiaTheme="minorEastAsia" w:hAnsiTheme="minorHAnsi" w:cstheme="minorBidi"/>
                <w:sz w:val="22"/>
                <w:szCs w:val="22"/>
              </w:rPr>
              <w:t xml:space="preserve">SAS, R), SQL </w:t>
            </w:r>
          </w:p>
          <w:p w:rsidR="000A1D40" w:rsidRPr="003821D1" w:rsidRDefault="000A1D40" w:rsidP="003821D1">
            <w:pPr>
              <w:pStyle w:val="a5"/>
              <w:numPr>
                <w:ilvl w:val="0"/>
                <w:numId w:val="1"/>
              </w:numPr>
              <w:ind w:firstLineChars="0"/>
              <w:rPr>
                <w:rFonts w:asciiTheme="minorHAnsi" w:eastAsiaTheme="minorEastAsia" w:hAnsiTheme="minorHAnsi" w:cstheme="minorBidi"/>
                <w:sz w:val="22"/>
                <w:szCs w:val="22"/>
              </w:rPr>
            </w:pPr>
            <w:r w:rsidRPr="003821D1">
              <w:rPr>
                <w:rFonts w:asciiTheme="minorHAnsi" w:eastAsiaTheme="minorEastAsia" w:hAnsiTheme="minorHAnsi" w:cstheme="minorBidi"/>
                <w:sz w:val="22"/>
                <w:szCs w:val="22"/>
              </w:rPr>
              <w:t xml:space="preserve">Proficiency in </w:t>
            </w:r>
            <w:r w:rsidRPr="003821D1">
              <w:rPr>
                <w:rFonts w:asciiTheme="minorHAnsi" w:eastAsiaTheme="minorEastAsia" w:hAnsiTheme="minorHAnsi" w:cstheme="minorBidi" w:hint="eastAsia"/>
                <w:sz w:val="22"/>
                <w:szCs w:val="22"/>
              </w:rPr>
              <w:t>English/</w:t>
            </w:r>
            <w:r w:rsidRPr="003821D1">
              <w:rPr>
                <w:rFonts w:asciiTheme="minorHAnsi" w:eastAsiaTheme="minorEastAsia" w:hAnsiTheme="minorHAnsi" w:cstheme="minorBidi"/>
                <w:sz w:val="22"/>
                <w:szCs w:val="22"/>
              </w:rPr>
              <w:t xml:space="preserve">Japanese is </w:t>
            </w:r>
            <w:r w:rsidRPr="003821D1">
              <w:rPr>
                <w:rFonts w:asciiTheme="minorHAnsi" w:eastAsiaTheme="minorEastAsia" w:hAnsiTheme="minorHAnsi" w:cstheme="minorBidi" w:hint="eastAsia"/>
                <w:sz w:val="22"/>
                <w:szCs w:val="22"/>
              </w:rPr>
              <w:t xml:space="preserve">a plus </w:t>
            </w:r>
          </w:p>
        </w:tc>
      </w:tr>
    </w:tbl>
    <w:p w:rsidR="007C7BB2" w:rsidRDefault="007C7BB2" w:rsidP="00794BEA">
      <w:pPr>
        <w:spacing w:after="0"/>
      </w:pPr>
    </w:p>
    <w:p w:rsidR="008F025C" w:rsidRDefault="008F025C" w:rsidP="00794BEA">
      <w:pPr>
        <w:spacing w:after="0"/>
      </w:pPr>
    </w:p>
    <w:p w:rsidR="003821D1" w:rsidRDefault="003821D1" w:rsidP="00794BEA">
      <w:pPr>
        <w:spacing w:after="0"/>
      </w:pPr>
    </w:p>
    <w:p w:rsidR="003821D1" w:rsidRDefault="003821D1" w:rsidP="00794BEA">
      <w:pPr>
        <w:spacing w:after="0"/>
      </w:pPr>
    </w:p>
    <w:p w:rsidR="003821D1" w:rsidRDefault="003821D1" w:rsidP="00794BEA">
      <w:pPr>
        <w:spacing w:after="0"/>
        <w:rPr>
          <w:rFonts w:hint="eastAsia"/>
        </w:rPr>
      </w:pPr>
    </w:p>
    <w:p w:rsidR="008F025C" w:rsidRPr="000A1D40" w:rsidRDefault="008F025C" w:rsidP="00794BEA">
      <w:pPr>
        <w:spacing w:after="0"/>
      </w:pPr>
    </w:p>
    <w:p w:rsidR="00794BEA" w:rsidRPr="00794BEA" w:rsidRDefault="00794BEA" w:rsidP="00794BEA">
      <w:pPr>
        <w:spacing w:after="0"/>
        <w:rPr>
          <w:b/>
        </w:rPr>
      </w:pPr>
      <w:r w:rsidRPr="00794BEA">
        <w:rPr>
          <w:b/>
        </w:rPr>
        <w:lastRenderedPageBreak/>
        <w:t>Who are eligible?</w:t>
      </w:r>
    </w:p>
    <w:p w:rsidR="00794BEA" w:rsidRDefault="00794BEA" w:rsidP="00794BEA">
      <w:pPr>
        <w:spacing w:after="0"/>
      </w:pPr>
    </w:p>
    <w:p w:rsidR="000A1D40" w:rsidRDefault="00794BEA" w:rsidP="00794BEA">
      <w:pPr>
        <w:spacing w:after="0"/>
      </w:pPr>
      <w:r>
        <w:t>- Active students who are</w:t>
      </w:r>
      <w:r w:rsidR="000A1D40">
        <w:t xml:space="preserve"> </w:t>
      </w:r>
      <w:r w:rsidR="000A1D40" w:rsidRPr="000A1D40">
        <w:t>math/statistics related majors</w:t>
      </w:r>
      <w:r w:rsidR="000A1D40">
        <w:t>.</w:t>
      </w:r>
    </w:p>
    <w:p w:rsidR="00794BEA" w:rsidRDefault="00794BEA" w:rsidP="00794BEA">
      <w:pPr>
        <w:spacing w:after="0"/>
      </w:pPr>
      <w:r>
        <w:t>- can demonstrate analytical proficiency and interest in financial industry</w:t>
      </w:r>
    </w:p>
    <w:p w:rsidR="00794BEA" w:rsidRDefault="00794BEA" w:rsidP="00794BEA">
      <w:pPr>
        <w:spacing w:after="0"/>
      </w:pPr>
      <w:r>
        <w:t>- can communicate fluently in English</w:t>
      </w:r>
    </w:p>
    <w:p w:rsidR="00794BEA" w:rsidRDefault="00794BEA" w:rsidP="00794BEA">
      <w:pPr>
        <w:spacing w:after="0"/>
      </w:pPr>
      <w:r>
        <w:t>- is eligible to</w:t>
      </w:r>
      <w:r w:rsidR="00966B2E">
        <w:t xml:space="preserve"> work in China</w:t>
      </w:r>
    </w:p>
    <w:p w:rsidR="00794BEA" w:rsidRDefault="00794BEA" w:rsidP="00794BEA">
      <w:pPr>
        <w:spacing w:after="0"/>
      </w:pPr>
    </w:p>
    <w:p w:rsidR="00794BEA" w:rsidRPr="00794BEA" w:rsidRDefault="00794BEA" w:rsidP="00794BEA">
      <w:pPr>
        <w:spacing w:after="0"/>
        <w:rPr>
          <w:b/>
        </w:rPr>
      </w:pPr>
      <w:r w:rsidRPr="00794BEA">
        <w:rPr>
          <w:b/>
        </w:rPr>
        <w:t>How to Apply?</w:t>
      </w:r>
    </w:p>
    <w:p w:rsidR="00794BEA" w:rsidRDefault="00794BEA" w:rsidP="00794BEA">
      <w:pPr>
        <w:spacing w:after="0"/>
      </w:pPr>
    </w:p>
    <w:p w:rsidR="00794BEA" w:rsidRDefault="00794BEA" w:rsidP="00794BEA">
      <w:pPr>
        <w:spacing w:after="0"/>
      </w:pPr>
      <w:r>
        <w:t xml:space="preserve">Email your one-page resume in English, optionally accompanied by its Chinese version (also limit to one-page), to </w:t>
      </w:r>
      <w:r w:rsidR="008F025C" w:rsidRPr="008F025C">
        <w:rPr>
          <w:b/>
        </w:rPr>
        <w:t>Michael-GJ.Zhong@aig.com</w:t>
      </w:r>
      <w:r>
        <w:t xml:space="preserve"> with the subject line: </w:t>
      </w:r>
      <w:r w:rsidRPr="009461C9">
        <w:rPr>
          <w:b/>
        </w:rPr>
        <w:t xml:space="preserve">Apply for </w:t>
      </w:r>
      <w:r w:rsidR="009342A8" w:rsidRPr="009342A8">
        <w:rPr>
          <w:b/>
        </w:rPr>
        <w:t>Data Science – Shanghai Analytics Center</w:t>
      </w:r>
      <w:r>
        <w:t xml:space="preserve">. </w:t>
      </w:r>
    </w:p>
    <w:p w:rsidR="00794BEA" w:rsidRDefault="00794BEA" w:rsidP="00794BEA">
      <w:pPr>
        <w:spacing w:after="0"/>
      </w:pPr>
    </w:p>
    <w:p w:rsidR="00794BEA" w:rsidRPr="00794BEA" w:rsidRDefault="00794BEA" w:rsidP="00794BEA">
      <w:pPr>
        <w:spacing w:after="0"/>
        <w:rPr>
          <w:b/>
        </w:rPr>
      </w:pPr>
      <w:r w:rsidRPr="00794BEA">
        <w:rPr>
          <w:b/>
        </w:rPr>
        <w:t>About AIG:</w:t>
      </w:r>
    </w:p>
    <w:p w:rsidR="00794BEA" w:rsidRDefault="00794BEA" w:rsidP="00794BEA">
      <w:pPr>
        <w:spacing w:after="0"/>
      </w:pPr>
    </w:p>
    <w:p w:rsidR="00794BEA" w:rsidRDefault="00794BEA" w:rsidP="00794BEA">
      <w:pPr>
        <w:spacing w:after="0"/>
      </w:pPr>
      <w:r>
        <w:t xml:space="preserve">American International Group, Inc. (AIG) is a leading global insurance organization. Founded in 1919, today AIG member companies provide a wide range of property casualty insurance, life insurance, retirement products, and other financial services to customers in more than 80 countries and jurisdictions. These diverse offerings include products and services that help businesses and individuals protect their assets, manage risks and provide for retirement security. AIG common stock is listed on the New York Stock Exchange and the Tokyo Stock Exchange. </w:t>
      </w:r>
    </w:p>
    <w:p w:rsidR="00794BEA" w:rsidRDefault="00794BEA" w:rsidP="00794BEA">
      <w:pPr>
        <w:spacing w:after="0"/>
      </w:pPr>
    </w:p>
    <w:p w:rsidR="00081CCA" w:rsidRDefault="00794BEA" w:rsidP="00794BEA">
      <w:pPr>
        <w:spacing w:after="0"/>
      </w:pPr>
      <w:r>
        <w:t xml:space="preserve">Join our Talent Network at www.aig.com/talentnetwork.  Additional information about AIG can be found at www.aig.com </w:t>
      </w:r>
      <w:r w:rsidR="007F3F68">
        <w:t>and www.aig.com</w:t>
      </w:r>
      <w:r>
        <w:t>/strategyupdate | YouTube:  www.youtube.com/aig | Twitter: @AIGinsurance | LinkedIn:  http://www.linkedin.com/company/aig. These references with additional information about AIG have been provided as a convenience, and the information contained on such websites is not incorporated by reference into this press release.</w:t>
      </w:r>
    </w:p>
    <w:sectPr w:rsidR="00081CC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517B0" w:rsidRDefault="000517B0" w:rsidP="001952B2">
      <w:pPr>
        <w:spacing w:after="0" w:line="240" w:lineRule="auto"/>
      </w:pPr>
      <w:r>
        <w:separator/>
      </w:r>
    </w:p>
  </w:endnote>
  <w:endnote w:type="continuationSeparator" w:id="0">
    <w:p w:rsidR="000517B0" w:rsidRDefault="000517B0" w:rsidP="001952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517B0" w:rsidRDefault="000517B0" w:rsidP="001952B2">
      <w:pPr>
        <w:spacing w:after="0" w:line="240" w:lineRule="auto"/>
      </w:pPr>
      <w:r>
        <w:separator/>
      </w:r>
    </w:p>
  </w:footnote>
  <w:footnote w:type="continuationSeparator" w:id="0">
    <w:p w:rsidR="000517B0" w:rsidRDefault="000517B0" w:rsidP="001952B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7C879AA"/>
    <w:multiLevelType w:val="hybridMultilevel"/>
    <w:tmpl w:val="614E5EA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58B0334A"/>
    <w:multiLevelType w:val="hybridMultilevel"/>
    <w:tmpl w:val="D6CA84F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67C41B80"/>
    <w:multiLevelType w:val="hybridMultilevel"/>
    <w:tmpl w:val="7D0A45A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bordersDoNotSurroundHeader/>
  <w:bordersDoNotSurroundFooter/>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4BEA"/>
    <w:rsid w:val="0004541B"/>
    <w:rsid w:val="000517B0"/>
    <w:rsid w:val="000A1D40"/>
    <w:rsid w:val="00103539"/>
    <w:rsid w:val="001952B2"/>
    <w:rsid w:val="003821D1"/>
    <w:rsid w:val="004678B9"/>
    <w:rsid w:val="00772618"/>
    <w:rsid w:val="00794BEA"/>
    <w:rsid w:val="007C7BB2"/>
    <w:rsid w:val="007F3F68"/>
    <w:rsid w:val="008D4159"/>
    <w:rsid w:val="008F025C"/>
    <w:rsid w:val="009342A8"/>
    <w:rsid w:val="009461C9"/>
    <w:rsid w:val="00966B2E"/>
    <w:rsid w:val="00F45CA3"/>
    <w:rsid w:val="00F572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CBA5F6D-B07C-4368-854F-906F32204C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952B2"/>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
    <w:name w:val="页眉 Char"/>
    <w:basedOn w:val="a0"/>
    <w:link w:val="a3"/>
    <w:uiPriority w:val="99"/>
    <w:rsid w:val="001952B2"/>
    <w:rPr>
      <w:sz w:val="18"/>
      <w:szCs w:val="18"/>
    </w:rPr>
  </w:style>
  <w:style w:type="paragraph" w:styleId="a4">
    <w:name w:val="footer"/>
    <w:basedOn w:val="a"/>
    <w:link w:val="Char0"/>
    <w:uiPriority w:val="99"/>
    <w:unhideWhenUsed/>
    <w:rsid w:val="001952B2"/>
    <w:pPr>
      <w:tabs>
        <w:tab w:val="center" w:pos="4153"/>
        <w:tab w:val="right" w:pos="8306"/>
      </w:tabs>
      <w:snapToGrid w:val="0"/>
      <w:spacing w:line="240" w:lineRule="auto"/>
    </w:pPr>
    <w:rPr>
      <w:sz w:val="18"/>
      <w:szCs w:val="18"/>
    </w:rPr>
  </w:style>
  <w:style w:type="character" w:customStyle="1" w:styleId="Char0">
    <w:name w:val="页脚 Char"/>
    <w:basedOn w:val="a0"/>
    <w:link w:val="a4"/>
    <w:uiPriority w:val="99"/>
    <w:rsid w:val="001952B2"/>
    <w:rPr>
      <w:sz w:val="18"/>
      <w:szCs w:val="18"/>
    </w:rPr>
  </w:style>
  <w:style w:type="paragraph" w:styleId="a5">
    <w:name w:val="List Paragraph"/>
    <w:basedOn w:val="a"/>
    <w:uiPriority w:val="34"/>
    <w:qFormat/>
    <w:rsid w:val="000A1D40"/>
    <w:pPr>
      <w:spacing w:after="0" w:line="240" w:lineRule="auto"/>
      <w:ind w:firstLineChars="200" w:firstLine="420"/>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2</Pages>
  <Words>498</Words>
  <Characters>2839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AIG</Company>
  <LinksUpToDate>false</LinksUpToDate>
  <CharactersWithSpaces>3331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RJIANG</dc:creator>
  <cp:lastModifiedBy>Huang, Jiayun</cp:lastModifiedBy>
  <cp:revision>8</cp:revision>
  <dcterms:created xsi:type="dcterms:W3CDTF">2019-10-18T09:25:00Z</dcterms:created>
  <dcterms:modified xsi:type="dcterms:W3CDTF">2020-05-11T08:46:00Z</dcterms:modified>
</cp:coreProperties>
</file>