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b/>
          <w:color w:val="000000"/>
          <w:sz w:val="44"/>
          <w:szCs w:val="44"/>
        </w:rPr>
      </w:pPr>
      <w:r>
        <w:rPr>
          <w:rFonts w:hint="eastAsia"/>
          <w:b/>
          <w:color w:val="000000"/>
          <w:sz w:val="44"/>
          <w:szCs w:val="44"/>
          <w:lang w:eastAsia="zh-Hans"/>
        </w:rPr>
        <w:t>长三角</w:t>
      </w:r>
      <w:r>
        <w:rPr>
          <w:rFonts w:hint="eastAsia"/>
          <w:b/>
          <w:color w:val="000000"/>
          <w:sz w:val="44"/>
          <w:szCs w:val="44"/>
        </w:rPr>
        <w:t>概率统计讨论班</w:t>
      </w:r>
    </w:p>
    <w:p>
      <w:pPr>
        <w:pStyle w:val="2"/>
        <w:jc w:val="center"/>
        <w:rPr>
          <w:rFonts w:hint="default" w:eastAsia="宋体"/>
          <w:b/>
          <w:color w:val="000000"/>
          <w:sz w:val="30"/>
          <w:szCs w:val="30"/>
          <w:lang w:val="en-US" w:eastAsia="zh-CN"/>
        </w:rPr>
      </w:pPr>
      <w:r>
        <w:rPr>
          <w:rFonts w:hint="eastAsia"/>
          <w:b/>
          <w:color w:val="000000"/>
          <w:sz w:val="30"/>
          <w:szCs w:val="30"/>
          <w:lang w:val="en-US" w:eastAsia="zh-CN"/>
        </w:rPr>
        <w:t>复旦大学-同济大学联合主办</w:t>
      </w:r>
    </w:p>
    <w:p>
      <w:pPr>
        <w:pStyle w:val="2"/>
        <w:rPr>
          <w:color w:val="000000"/>
          <w:sz w:val="32"/>
          <w:szCs w:val="32"/>
          <w:lang w:eastAsia="zh-Hans"/>
        </w:rPr>
      </w:pPr>
      <w:r>
        <w:rPr>
          <w:rFonts w:hint="eastAsia"/>
          <w:b/>
          <w:color w:val="000000"/>
          <w:sz w:val="32"/>
          <w:szCs w:val="32"/>
        </w:rPr>
        <w:t>时间</w:t>
      </w:r>
      <w:r>
        <w:rPr>
          <w:rFonts w:hint="eastAsia"/>
          <w:color w:val="000000"/>
          <w:sz w:val="32"/>
          <w:szCs w:val="32"/>
        </w:rPr>
        <w:t>：20</w:t>
      </w:r>
      <w:r>
        <w:rPr>
          <w:color w:val="000000"/>
          <w:sz w:val="32"/>
          <w:szCs w:val="32"/>
        </w:rPr>
        <w:t>24</w:t>
      </w:r>
      <w:r>
        <w:rPr>
          <w:rFonts w:hint="eastAsia"/>
          <w:color w:val="000000"/>
          <w:sz w:val="32"/>
          <w:szCs w:val="32"/>
        </w:rPr>
        <w:t>年</w:t>
      </w:r>
      <w:r>
        <w:rPr>
          <w:color w:val="000000"/>
          <w:sz w:val="32"/>
          <w:szCs w:val="32"/>
        </w:rPr>
        <w:t>3</w:t>
      </w:r>
      <w:r>
        <w:rPr>
          <w:rFonts w:hint="eastAsia"/>
          <w:color w:val="000000"/>
          <w:sz w:val="32"/>
          <w:szCs w:val="32"/>
        </w:rPr>
        <w:t>月</w:t>
      </w:r>
      <w:r>
        <w:rPr>
          <w:color w:val="000000"/>
          <w:sz w:val="32"/>
          <w:szCs w:val="32"/>
        </w:rPr>
        <w:t>30</w:t>
      </w:r>
      <w:r>
        <w:rPr>
          <w:rFonts w:hint="eastAsia"/>
          <w:color w:val="000000"/>
          <w:sz w:val="32"/>
          <w:szCs w:val="32"/>
        </w:rPr>
        <w:t>日</w:t>
      </w:r>
      <w:r>
        <w:rPr>
          <w:rFonts w:hint="eastAsia"/>
          <w:color w:val="000000"/>
          <w:sz w:val="32"/>
          <w:szCs w:val="32"/>
          <w:lang w:eastAsia="zh-Hans"/>
        </w:rPr>
        <w:t>（周六）</w:t>
      </w:r>
    </w:p>
    <w:p>
      <w:pPr>
        <w:pStyle w:val="2"/>
        <w:rPr>
          <w:color w:val="000000"/>
          <w:sz w:val="32"/>
          <w:szCs w:val="32"/>
          <w:lang w:eastAsia="zh-Hans"/>
        </w:rPr>
      </w:pPr>
      <w:r>
        <w:rPr>
          <w:rFonts w:hint="eastAsia"/>
          <w:b/>
          <w:color w:val="000000"/>
          <w:sz w:val="32"/>
          <w:szCs w:val="32"/>
        </w:rPr>
        <w:t>地点</w:t>
      </w:r>
      <w:r>
        <w:rPr>
          <w:rFonts w:hint="eastAsia"/>
          <w:color w:val="000000"/>
          <w:sz w:val="32"/>
          <w:szCs w:val="32"/>
        </w:rPr>
        <w:t>：同济</w:t>
      </w:r>
      <w:r>
        <w:rPr>
          <w:rFonts w:hint="eastAsia"/>
          <w:color w:val="000000"/>
          <w:sz w:val="32"/>
          <w:szCs w:val="32"/>
          <w:lang w:eastAsia="zh-Hans"/>
        </w:rPr>
        <w:t>大学</w:t>
      </w:r>
      <w:r>
        <w:rPr>
          <w:rFonts w:hint="eastAsia"/>
          <w:color w:val="000000"/>
          <w:sz w:val="32"/>
          <w:szCs w:val="32"/>
        </w:rPr>
        <w:t>四平路</w:t>
      </w:r>
      <w:r>
        <w:rPr>
          <w:rFonts w:hint="eastAsia"/>
          <w:color w:val="000000"/>
          <w:sz w:val="32"/>
          <w:szCs w:val="32"/>
          <w:lang w:eastAsia="zh-Hans"/>
        </w:rPr>
        <w:t>校</w:t>
      </w:r>
      <w:r>
        <w:rPr>
          <w:rFonts w:hint="eastAsia"/>
          <w:color w:val="000000"/>
          <w:sz w:val="32"/>
          <w:szCs w:val="32"/>
        </w:rPr>
        <w:t>区致远</w:t>
      </w:r>
      <w:r>
        <w:rPr>
          <w:rFonts w:hint="eastAsia"/>
          <w:color w:val="000000"/>
          <w:sz w:val="32"/>
          <w:szCs w:val="32"/>
          <w:lang w:eastAsia="zh-Hans"/>
        </w:rPr>
        <w:t>楼1</w:t>
      </w:r>
      <w:r>
        <w:rPr>
          <w:color w:val="000000"/>
          <w:sz w:val="32"/>
          <w:szCs w:val="32"/>
          <w:lang w:eastAsia="zh-Hans"/>
        </w:rPr>
        <w:t>08</w:t>
      </w:r>
    </w:p>
    <w:p>
      <w:pPr>
        <w:pStyle w:val="2"/>
        <w:rPr>
          <w:color w:val="000000"/>
          <w:sz w:val="32"/>
          <w:szCs w:val="32"/>
        </w:rPr>
      </w:pPr>
    </w:p>
    <w:p>
      <w:pPr>
        <w:pStyle w:val="2"/>
        <w:rPr>
          <w:color w:val="000000"/>
          <w:sz w:val="32"/>
          <w:szCs w:val="32"/>
        </w:rPr>
      </w:pPr>
      <w:r>
        <w:rPr>
          <w:rFonts w:hint="eastAsia"/>
          <w:b/>
          <w:bCs/>
          <w:color w:val="000000"/>
          <w:sz w:val="32"/>
          <w:szCs w:val="32"/>
        </w:rPr>
        <w:t>上午</w:t>
      </w:r>
      <w:r>
        <w:rPr>
          <w:rFonts w:hint="eastAsia"/>
          <w:color w:val="000000"/>
          <w:sz w:val="32"/>
          <w:szCs w:val="32"/>
        </w:rPr>
        <w:t xml:space="preserve">  </w:t>
      </w:r>
      <w:r>
        <w:rPr>
          <w:rFonts w:hint="eastAsia"/>
          <w:b/>
          <w:bCs/>
          <w:color w:val="000000"/>
          <w:sz w:val="32"/>
          <w:szCs w:val="32"/>
        </w:rPr>
        <w:t>主持人：</w:t>
      </w:r>
      <w:r>
        <w:rPr>
          <w:rFonts w:hint="eastAsia"/>
          <w:color w:val="000000"/>
          <w:sz w:val="32"/>
          <w:szCs w:val="32"/>
        </w:rPr>
        <w:t xml:space="preserve"> </w:t>
      </w:r>
      <w:r>
        <w:rPr>
          <w:rFonts w:hint="eastAsia"/>
          <w:color w:val="000000"/>
          <w:sz w:val="32"/>
          <w:szCs w:val="32"/>
          <w:lang w:eastAsia="zh-Hans"/>
        </w:rPr>
        <w:t>应坚刚</w:t>
      </w:r>
      <w:r>
        <w:rPr>
          <w:rFonts w:hint="eastAsia"/>
          <w:color w:val="000000"/>
          <w:sz w:val="32"/>
          <w:szCs w:val="32"/>
        </w:rPr>
        <w:t xml:space="preserve">   </w:t>
      </w:r>
      <w:r>
        <w:rPr>
          <w:rFonts w:hint="eastAsia"/>
          <w:color w:val="000000"/>
          <w:sz w:val="32"/>
          <w:szCs w:val="32"/>
          <w:lang w:eastAsia="zh-Hans"/>
        </w:rPr>
        <w:t>复旦</w:t>
      </w:r>
      <w:r>
        <w:rPr>
          <w:rFonts w:hint="eastAsia"/>
          <w:color w:val="000000"/>
          <w:sz w:val="32"/>
          <w:szCs w:val="32"/>
        </w:rPr>
        <w:t>大学</w:t>
      </w:r>
      <w:bookmarkStart w:id="2" w:name="_GoBack"/>
      <w:bookmarkEnd w:id="2"/>
    </w:p>
    <w:p>
      <w:pPr>
        <w:widowControl/>
        <w:spacing w:line="14" w:lineRule="atLeast"/>
        <w:jc w:val="left"/>
        <w:rPr>
          <w:color w:val="000000"/>
          <w:sz w:val="32"/>
          <w:szCs w:val="32"/>
        </w:rPr>
      </w:pPr>
      <w:r>
        <w:rPr>
          <w:rFonts w:ascii="Times New Roman bold" w:hAnsi="Times New Roman bold" w:cs="Times New Roman bold"/>
          <w:b/>
          <w:bCs/>
          <w:color w:val="000000"/>
          <w:sz w:val="32"/>
          <w:szCs w:val="32"/>
        </w:rPr>
        <w:t>10:00-10:45</w:t>
      </w:r>
      <w:r>
        <w:rPr>
          <w:rFonts w:hint="eastAsia"/>
          <w:color w:val="000000"/>
          <w:sz w:val="32"/>
          <w:szCs w:val="32"/>
        </w:rPr>
        <w:t xml:space="preserve">  </w:t>
      </w:r>
      <w:r>
        <w:rPr>
          <w:rFonts w:hint="eastAsia"/>
          <w:color w:val="000000"/>
          <w:sz w:val="28"/>
          <w:szCs w:val="28"/>
        </w:rPr>
        <w:t xml:space="preserve"> </w:t>
      </w:r>
      <w:r>
        <w:rPr>
          <w:rFonts w:hint="eastAsia"/>
          <w:color w:val="000000"/>
          <w:sz w:val="32"/>
          <w:szCs w:val="32"/>
        </w:rPr>
        <w:t xml:space="preserve">  </w:t>
      </w:r>
      <w:bookmarkStart w:id="0" w:name="OLE_LINK3"/>
      <w:r>
        <w:rPr>
          <w:rFonts w:hint="eastAsia"/>
          <w:color w:val="000000"/>
          <w:sz w:val="32"/>
          <w:szCs w:val="32"/>
        </w:rPr>
        <w:t xml:space="preserve">巫静  </w:t>
      </w:r>
      <w:bookmarkEnd w:id="0"/>
      <w:r>
        <w:rPr>
          <w:rFonts w:hint="eastAsia"/>
          <w:color w:val="000000"/>
          <w:sz w:val="32"/>
          <w:szCs w:val="32"/>
        </w:rPr>
        <w:t xml:space="preserve"> 中山大学</w:t>
      </w:r>
    </w:p>
    <w:p>
      <w:pPr>
        <w:widowControl/>
        <w:spacing w:line="14" w:lineRule="atLeast"/>
        <w:jc w:val="left"/>
        <w:rPr>
          <w:color w:val="000000"/>
          <w:sz w:val="32"/>
          <w:szCs w:val="32"/>
        </w:rPr>
      </w:pPr>
      <w:r>
        <w:rPr>
          <w:rFonts w:hint="eastAsia"/>
          <w:b/>
          <w:bCs/>
          <w:color w:val="000000"/>
          <w:sz w:val="32"/>
          <w:szCs w:val="32"/>
        </w:rPr>
        <w:t>题目：</w:t>
      </w:r>
      <w:r>
        <w:rPr>
          <w:color w:val="000000"/>
          <w:sz w:val="32"/>
          <w:szCs w:val="32"/>
        </w:rPr>
        <w:t>On some results on SDEs with reflection and related PDEs</w:t>
      </w:r>
    </w:p>
    <w:p>
      <w:pPr>
        <w:widowControl/>
        <w:spacing w:line="14" w:lineRule="atLeast"/>
        <w:jc w:val="left"/>
        <w:rPr>
          <w:color w:val="000000"/>
          <w:sz w:val="32"/>
          <w:szCs w:val="32"/>
        </w:rPr>
      </w:pPr>
      <w:r>
        <w:rPr>
          <w:rFonts w:ascii="Times New Roman bold" w:hAnsi="Times New Roman bold" w:cs="Times New Roman bold"/>
          <w:b/>
          <w:bCs/>
          <w:color w:val="000000"/>
          <w:sz w:val="32"/>
          <w:szCs w:val="32"/>
        </w:rPr>
        <w:t>11:00-11:45</w:t>
      </w:r>
      <w:r>
        <w:rPr>
          <w:rFonts w:hint="eastAsia"/>
          <w:color w:val="000000"/>
          <w:sz w:val="32"/>
          <w:szCs w:val="32"/>
        </w:rPr>
        <w:t xml:space="preserve">     周叶青    同济大学</w:t>
      </w:r>
    </w:p>
    <w:p>
      <w:pPr>
        <w:widowControl/>
        <w:spacing w:line="14" w:lineRule="atLeast"/>
        <w:jc w:val="left"/>
        <w:rPr>
          <w:color w:val="000000"/>
          <w:sz w:val="32"/>
          <w:szCs w:val="32"/>
        </w:rPr>
      </w:pPr>
      <w:r>
        <w:rPr>
          <w:rFonts w:hint="eastAsia"/>
          <w:b/>
          <w:bCs/>
          <w:color w:val="000000"/>
          <w:sz w:val="32"/>
          <w:szCs w:val="32"/>
        </w:rPr>
        <w:t xml:space="preserve">题目: </w:t>
      </w:r>
      <w:r>
        <w:rPr>
          <w:color w:val="000000"/>
          <w:sz w:val="32"/>
          <w:szCs w:val="32"/>
        </w:rPr>
        <w:t>Testing the Effects of High-Dimensional Covariates via Aggregating Cumulative Covariances</w:t>
      </w:r>
    </w:p>
    <w:p>
      <w:pPr>
        <w:widowControl/>
        <w:spacing w:line="14" w:lineRule="atLeast"/>
        <w:jc w:val="left"/>
        <w:rPr>
          <w:color w:val="000000"/>
          <w:sz w:val="32"/>
          <w:szCs w:val="32"/>
        </w:rPr>
      </w:pPr>
      <w:r>
        <w:rPr>
          <w:rFonts w:hint="eastAsia"/>
          <w:color w:val="000000"/>
          <w:sz w:val="32"/>
          <w:szCs w:val="32"/>
        </w:rPr>
        <w:t xml:space="preserve"> </w:t>
      </w:r>
    </w:p>
    <w:p>
      <w:pPr>
        <w:pStyle w:val="2"/>
        <w:rPr>
          <w:color w:val="000000"/>
          <w:sz w:val="32"/>
          <w:szCs w:val="32"/>
        </w:rPr>
      </w:pPr>
      <w:r>
        <w:rPr>
          <w:rFonts w:hint="eastAsia"/>
          <w:b/>
          <w:bCs/>
          <w:color w:val="000000"/>
          <w:sz w:val="32"/>
          <w:szCs w:val="32"/>
        </w:rPr>
        <w:t>下午   主持人：</w:t>
      </w:r>
      <w:r>
        <w:rPr>
          <w:rFonts w:hint="eastAsia"/>
          <w:color w:val="000000"/>
          <w:sz w:val="32"/>
          <w:szCs w:val="32"/>
          <w:lang w:eastAsia="zh-Hans"/>
        </w:rPr>
        <w:t>苏中根</w:t>
      </w:r>
      <w:r>
        <w:rPr>
          <w:rFonts w:hint="eastAsia"/>
          <w:color w:val="000000"/>
          <w:sz w:val="32"/>
          <w:szCs w:val="32"/>
        </w:rPr>
        <w:t xml:space="preserve">    </w:t>
      </w:r>
      <w:r>
        <w:rPr>
          <w:rFonts w:hint="eastAsia"/>
          <w:color w:val="000000"/>
          <w:sz w:val="32"/>
          <w:szCs w:val="32"/>
          <w:lang w:eastAsia="zh-Hans"/>
        </w:rPr>
        <w:t>浙江</w:t>
      </w:r>
      <w:r>
        <w:rPr>
          <w:rFonts w:hint="eastAsia"/>
          <w:color w:val="000000"/>
          <w:sz w:val="32"/>
          <w:szCs w:val="32"/>
        </w:rPr>
        <w:t>大学</w:t>
      </w:r>
    </w:p>
    <w:p>
      <w:pPr>
        <w:pStyle w:val="2"/>
        <w:rPr>
          <w:color w:val="000000"/>
          <w:sz w:val="32"/>
          <w:szCs w:val="32"/>
        </w:rPr>
      </w:pPr>
      <w:r>
        <w:rPr>
          <w:rFonts w:ascii="Times New Roman bold" w:hAnsi="Times New Roman bold" w:cs="Times New Roman bold"/>
          <w:b/>
          <w:bCs/>
          <w:color w:val="000000"/>
          <w:kern w:val="2"/>
          <w:sz w:val="32"/>
          <w:szCs w:val="32"/>
        </w:rPr>
        <w:t>14:00-14:45</w:t>
      </w:r>
      <w:r>
        <w:rPr>
          <w:rFonts w:hint="eastAsia" w:ascii="Times New Roman" w:hAnsi="Times New Roman" w:cs="Times New Roman"/>
          <w:color w:val="000000"/>
          <w:kern w:val="2"/>
          <w:sz w:val="32"/>
          <w:szCs w:val="32"/>
        </w:rPr>
        <w:t xml:space="preserve"> </w:t>
      </w:r>
      <w:r>
        <w:rPr>
          <w:rFonts w:hint="eastAsia"/>
          <w:color w:val="000000"/>
          <w:sz w:val="32"/>
          <w:szCs w:val="32"/>
        </w:rPr>
        <w:t xml:space="preserve">    吕铀    东华大学</w:t>
      </w:r>
    </w:p>
    <w:p>
      <w:pPr>
        <w:pStyle w:val="2"/>
        <w:ind w:left="979" w:hanging="964" w:hangingChars="300"/>
        <w:rPr>
          <w:rFonts w:ascii="Times New Roman" w:hAnsi="Times New Roman" w:cs="Times New Roman"/>
          <w:color w:val="000000"/>
          <w:kern w:val="2"/>
          <w:sz w:val="32"/>
          <w:szCs w:val="32"/>
        </w:rPr>
      </w:pPr>
      <w:r>
        <w:rPr>
          <w:rFonts w:hint="eastAsia"/>
          <w:b/>
          <w:bCs/>
          <w:color w:val="000000"/>
          <w:sz w:val="32"/>
          <w:szCs w:val="32"/>
        </w:rPr>
        <w:t>题目：</w:t>
      </w:r>
      <w:r>
        <w:rPr>
          <w:rFonts w:ascii="Times New Roman" w:hAnsi="Times New Roman" w:cs="Times New Roman"/>
          <w:color w:val="000000"/>
          <w:kern w:val="2"/>
          <w:sz w:val="32"/>
          <w:szCs w:val="32"/>
        </w:rPr>
        <w:t>The barrier problem of a branching random walk in random environment</w:t>
      </w:r>
    </w:p>
    <w:p>
      <w:pPr>
        <w:pStyle w:val="2"/>
        <w:rPr>
          <w:color w:val="000000"/>
          <w:sz w:val="32"/>
          <w:szCs w:val="32"/>
        </w:rPr>
      </w:pPr>
      <w:r>
        <w:rPr>
          <w:rFonts w:ascii="Times New Roman bold" w:hAnsi="Times New Roman bold" w:cs="Times New Roman bold"/>
          <w:b/>
          <w:bCs/>
          <w:color w:val="000000"/>
          <w:kern w:val="2"/>
          <w:sz w:val="32"/>
          <w:szCs w:val="32"/>
        </w:rPr>
        <w:t>15:00-15:45</w:t>
      </w:r>
      <w:r>
        <w:rPr>
          <w:rFonts w:hint="eastAsia" w:ascii="Times New Roman" w:hAnsi="Times New Roman" w:cs="Times New Roman"/>
          <w:color w:val="000000"/>
          <w:kern w:val="2"/>
          <w:sz w:val="32"/>
          <w:szCs w:val="32"/>
        </w:rPr>
        <w:t xml:space="preserve"> </w:t>
      </w:r>
      <w:r>
        <w:rPr>
          <w:rFonts w:hint="eastAsia"/>
          <w:color w:val="000000"/>
          <w:sz w:val="32"/>
          <w:szCs w:val="32"/>
        </w:rPr>
        <w:t xml:space="preserve">    沈钿    浙江大学</w:t>
      </w:r>
    </w:p>
    <w:p>
      <w:pPr>
        <w:pStyle w:val="3"/>
        <w:widowControl/>
        <w:spacing w:before="0" w:beforeAutospacing="0" w:after="0" w:afterAutospacing="0"/>
        <w:ind w:left="979" w:hanging="964" w:hangingChars="300"/>
        <w:rPr>
          <w:color w:val="000000"/>
          <w:sz w:val="32"/>
          <w:szCs w:val="32"/>
        </w:rPr>
      </w:pPr>
      <w:r>
        <w:rPr>
          <w:rFonts w:hint="eastAsia"/>
          <w:b/>
          <w:bCs/>
          <w:color w:val="000000"/>
          <w:sz w:val="32"/>
          <w:szCs w:val="32"/>
        </w:rPr>
        <w:t>题目：</w:t>
      </w:r>
      <w:r>
        <w:rPr>
          <w:color w:val="000000"/>
          <w:sz w:val="32"/>
          <w:szCs w:val="32"/>
        </w:rPr>
        <w:t xml:space="preserve">Euler-Maruyama’s approximations of regime-switching jump diffusion processes </w:t>
      </w:r>
    </w:p>
    <w:p>
      <w:pPr>
        <w:pStyle w:val="3"/>
        <w:widowControl/>
        <w:spacing w:before="0" w:beforeAutospacing="0" w:after="0" w:afterAutospacing="0"/>
        <w:rPr>
          <w:color w:val="000000"/>
          <w:kern w:val="2"/>
          <w:sz w:val="28"/>
          <w:szCs w:val="28"/>
        </w:rPr>
      </w:pPr>
      <w:r>
        <w:rPr>
          <w:rFonts w:hint="eastAsia"/>
          <w:color w:val="000000"/>
          <w:kern w:val="2"/>
          <w:sz w:val="28"/>
          <w:szCs w:val="28"/>
        </w:rPr>
        <w:t>欢迎大家参加！</w:t>
      </w:r>
    </w:p>
    <w:p>
      <w:pPr>
        <w:pStyle w:val="3"/>
        <w:widowControl/>
        <w:spacing w:before="0" w:beforeAutospacing="0" w:after="0" w:afterAutospacing="0"/>
        <w:ind w:firstLine="2520" w:firstLineChars="900"/>
        <w:jc w:val="right"/>
        <w:rPr>
          <w:color w:val="000000"/>
          <w:kern w:val="2"/>
          <w:sz w:val="28"/>
          <w:szCs w:val="28"/>
        </w:rPr>
      </w:pPr>
      <w:r>
        <w:rPr>
          <w:rFonts w:hint="eastAsia"/>
          <w:color w:val="000000"/>
          <w:kern w:val="2"/>
          <w:sz w:val="28"/>
          <w:szCs w:val="28"/>
        </w:rPr>
        <w:t xml:space="preserve">联系人：孙文杰 </w:t>
      </w:r>
      <w:r>
        <w:fldChar w:fldCharType="begin"/>
      </w:r>
      <w:r>
        <w:instrText xml:space="preserve"> HYPERLINK "mailto:wjsun@tongji.edu.cn" </w:instrText>
      </w:r>
      <w:r>
        <w:fldChar w:fldCharType="separate"/>
      </w:r>
      <w:r>
        <w:rPr>
          <w:rStyle w:val="7"/>
          <w:rFonts w:hint="eastAsia"/>
          <w:kern w:val="2"/>
          <w:sz w:val="28"/>
          <w:szCs w:val="28"/>
        </w:rPr>
        <w:t>wjsun@tongji.edu.cn</w:t>
      </w:r>
      <w:r>
        <w:rPr>
          <w:rStyle w:val="7"/>
          <w:rFonts w:hint="eastAsia"/>
          <w:kern w:val="2"/>
          <w:sz w:val="28"/>
          <w:szCs w:val="28"/>
        </w:rPr>
        <w:fldChar w:fldCharType="end"/>
      </w:r>
    </w:p>
    <w:p>
      <w:pPr>
        <w:pStyle w:val="3"/>
        <w:spacing w:line="276" w:lineRule="auto"/>
        <w:jc w:val="center"/>
        <w:rPr>
          <w:b/>
          <w:bCs/>
          <w:color w:val="000000"/>
          <w:sz w:val="32"/>
          <w:szCs w:val="32"/>
        </w:rPr>
      </w:pPr>
      <w:r>
        <w:rPr>
          <w:b/>
          <w:bCs/>
          <w:color w:val="000000"/>
          <w:sz w:val="32"/>
          <w:szCs w:val="32"/>
        </w:rPr>
        <w:t>On some results on SDEs with reflection and related PDEs</w:t>
      </w:r>
    </w:p>
    <w:p>
      <w:pPr>
        <w:pStyle w:val="3"/>
        <w:widowControl/>
        <w:spacing w:before="0" w:beforeAutospacing="0" w:after="0" w:afterAutospacing="0" w:line="276" w:lineRule="auto"/>
        <w:jc w:val="center"/>
        <w:rPr>
          <w:color w:val="231F20"/>
          <w:kern w:val="2"/>
          <w:sz w:val="30"/>
          <w:szCs w:val="30"/>
        </w:rPr>
      </w:pPr>
      <w:r>
        <w:rPr>
          <w:rFonts w:hint="eastAsia"/>
          <w:color w:val="000000"/>
          <w:sz w:val="30"/>
          <w:szCs w:val="30"/>
        </w:rPr>
        <w:t>巫静</w:t>
      </w:r>
      <w:r>
        <w:rPr>
          <w:rFonts w:hint="eastAsia"/>
          <w:color w:val="231F20"/>
          <w:kern w:val="2"/>
          <w:sz w:val="30"/>
          <w:szCs w:val="30"/>
        </w:rPr>
        <w:t xml:space="preserve">  </w:t>
      </w:r>
    </w:p>
    <w:p>
      <w:pPr>
        <w:widowControl/>
        <w:spacing w:line="276" w:lineRule="auto"/>
        <w:ind w:firstLine="480" w:firstLineChars="200"/>
        <w:rPr>
          <w:sz w:val="24"/>
          <w:szCs w:val="28"/>
        </w:rPr>
      </w:pPr>
      <w:r>
        <w:rPr>
          <w:sz w:val="24"/>
          <w:szCs w:val="28"/>
        </w:rPr>
        <w:t xml:space="preserve">We will talk about some results concerning reflected stochastic differential equations in non-smooth domains. The martingale problem, wellposedness of weak solutions, and the Markov property are discussed for reflected stochastic differential equations with path-dependent coefficients. We also apply reflected SDEs to discuss viscosity solutions to PDEs with Neumann boundary conditions. </w:t>
      </w:r>
    </w:p>
    <w:p>
      <w:pPr>
        <w:widowControl/>
        <w:spacing w:line="168" w:lineRule="atLeast"/>
        <w:ind w:firstLine="560" w:firstLineChars="200"/>
        <w:jc w:val="left"/>
        <w:rPr>
          <w:color w:val="231F20"/>
          <w:sz w:val="28"/>
          <w:szCs w:val="28"/>
        </w:rPr>
      </w:pPr>
    </w:p>
    <w:p>
      <w:pPr>
        <w:widowControl/>
        <w:spacing w:line="168" w:lineRule="atLeast"/>
        <w:ind w:firstLine="560" w:firstLineChars="200"/>
        <w:jc w:val="left"/>
        <w:rPr>
          <w:color w:val="231F20"/>
          <w:sz w:val="28"/>
          <w:szCs w:val="28"/>
        </w:rPr>
      </w:pPr>
    </w:p>
    <w:p>
      <w:pPr>
        <w:widowControl/>
        <w:spacing w:line="168" w:lineRule="atLeast"/>
        <w:jc w:val="center"/>
        <w:rPr>
          <w:rFonts w:hint="eastAsia" w:ascii="Times New Roman bold" w:hAnsi="Times New Roman bold" w:cs="Times New Roman bold"/>
          <w:b/>
          <w:bCs/>
          <w:color w:val="000000"/>
          <w:sz w:val="30"/>
          <w:szCs w:val="30"/>
        </w:rPr>
      </w:pPr>
      <w:bookmarkStart w:id="1" w:name="OLE_LINK1"/>
      <w:r>
        <w:rPr>
          <w:rFonts w:ascii="Times New Roman bold" w:hAnsi="Times New Roman bold" w:cs="Times New Roman bold"/>
          <w:b/>
          <w:bCs/>
          <w:color w:val="000000"/>
          <w:sz w:val="30"/>
          <w:szCs w:val="30"/>
        </w:rPr>
        <w:t>Testing the Effects of High-Dimensional Covariates via Aggregating Cumulative Covariances</w:t>
      </w:r>
    </w:p>
    <w:p>
      <w:pPr>
        <w:widowControl/>
        <w:spacing w:line="168" w:lineRule="atLeast"/>
        <w:jc w:val="center"/>
        <w:rPr>
          <w:color w:val="000000"/>
          <w:sz w:val="30"/>
          <w:szCs w:val="30"/>
          <w:lang w:eastAsia="zh-Hans"/>
        </w:rPr>
      </w:pPr>
      <w:r>
        <w:rPr>
          <w:rFonts w:hint="eastAsia"/>
          <w:color w:val="000000"/>
          <w:sz w:val="30"/>
          <w:szCs w:val="30"/>
        </w:rPr>
        <w:t>周叶青</w:t>
      </w:r>
    </w:p>
    <w:bookmarkEnd w:id="1"/>
    <w:p>
      <w:pPr>
        <w:widowControl/>
        <w:spacing w:line="276" w:lineRule="auto"/>
        <w:ind w:firstLine="480" w:firstLineChars="200"/>
        <w:rPr>
          <w:sz w:val="24"/>
          <w:szCs w:val="28"/>
        </w:rPr>
      </w:pPr>
      <w:r>
        <w:rPr>
          <w:sz w:val="24"/>
          <w:szCs w:val="28"/>
        </w:rPr>
        <w:t>In many applications, different components of covariates usually exhibit various levels of variation, which is ubiquitous in high dimensional data. To simultaneously accommodate such heteroscedasticity and high dimensionality, we propose a novel test based on an aggregation of the marginal cumulative covariances, requiring no prior information on the specific form of regression models. Our proposed test statistic is scale-invariance, tuning free and convenient to implement. The asymptotic normality of the proposed statistic is established under the null hypothesis. We further study the asymptotic relative efficiency of our proposed test with respect to the state-of-art universal tests in two different settings: one is designed for high-dimensional linear model and the other is introduced in a completely model-free setting. A remarkable finding reveals that, thanks to the scale-invariance property, even under the high-dimensional linear models, our proposed test is asymptotically much more powerful than existing competitors for the covariates with heterogeneous variances while maintaining high efficiency for the homoscedastic ones. </w:t>
      </w:r>
    </w:p>
    <w:p>
      <w:pPr>
        <w:widowControl/>
        <w:spacing w:line="18" w:lineRule="atLeast"/>
        <w:rPr>
          <w:sz w:val="24"/>
          <w:szCs w:val="24"/>
        </w:rPr>
      </w:pPr>
    </w:p>
    <w:p>
      <w:pPr>
        <w:widowControl/>
        <w:spacing w:line="18" w:lineRule="atLeast"/>
        <w:rPr>
          <w:sz w:val="24"/>
          <w:szCs w:val="24"/>
        </w:rPr>
      </w:pPr>
    </w:p>
    <w:p>
      <w:pPr>
        <w:widowControl/>
        <w:spacing w:line="18" w:lineRule="atLeast"/>
        <w:rPr>
          <w:sz w:val="24"/>
          <w:szCs w:val="24"/>
        </w:rPr>
      </w:pPr>
    </w:p>
    <w:p>
      <w:pPr>
        <w:widowControl/>
        <w:spacing w:line="18" w:lineRule="atLeast"/>
        <w:rPr>
          <w:sz w:val="24"/>
          <w:szCs w:val="24"/>
        </w:rPr>
      </w:pPr>
    </w:p>
    <w:p>
      <w:pPr>
        <w:widowControl/>
        <w:spacing w:line="18" w:lineRule="atLeast"/>
        <w:rPr>
          <w:sz w:val="24"/>
          <w:szCs w:val="24"/>
        </w:rPr>
      </w:pPr>
    </w:p>
    <w:p>
      <w:pPr>
        <w:widowControl/>
        <w:spacing w:line="18" w:lineRule="atLeast"/>
        <w:rPr>
          <w:sz w:val="24"/>
          <w:szCs w:val="24"/>
        </w:rPr>
      </w:pPr>
    </w:p>
    <w:p>
      <w:pPr>
        <w:pStyle w:val="2"/>
        <w:jc w:val="center"/>
        <w:rPr>
          <w:rFonts w:ascii="Times New Roman" w:hAnsi="Times New Roman" w:cs="Times New Roman"/>
          <w:b/>
          <w:bCs/>
          <w:color w:val="000000"/>
          <w:kern w:val="2"/>
          <w:sz w:val="32"/>
          <w:szCs w:val="32"/>
        </w:rPr>
      </w:pPr>
      <w:r>
        <w:rPr>
          <w:rFonts w:ascii="Times New Roman" w:hAnsi="Times New Roman" w:cs="Times New Roman"/>
          <w:b/>
          <w:bCs/>
          <w:color w:val="000000"/>
          <w:kern w:val="2"/>
          <w:sz w:val="32"/>
          <w:szCs w:val="32"/>
        </w:rPr>
        <w:t>The barrier problem of a branching random walk in random environment</w:t>
      </w:r>
    </w:p>
    <w:p>
      <w:pPr>
        <w:pStyle w:val="2"/>
        <w:jc w:val="center"/>
        <w:rPr>
          <w:rFonts w:ascii="Times New Roman" w:hAnsi="Times New Roman" w:cs="Times New Roman"/>
          <w:color w:val="000000"/>
          <w:kern w:val="2"/>
          <w:sz w:val="30"/>
          <w:szCs w:val="30"/>
        </w:rPr>
      </w:pPr>
      <w:r>
        <w:rPr>
          <w:rFonts w:hint="eastAsia"/>
          <w:color w:val="000000"/>
          <w:sz w:val="32"/>
          <w:szCs w:val="32"/>
        </w:rPr>
        <w:t>吕铀</w:t>
      </w:r>
    </w:p>
    <w:p>
      <w:pPr>
        <w:pStyle w:val="2"/>
        <w:spacing w:line="276" w:lineRule="auto"/>
        <w:ind w:firstLine="480" w:firstLineChars="200"/>
        <w:jc w:val="both"/>
        <w:rPr>
          <w:rFonts w:ascii="Times New Roman" w:hAnsi="Times New Roman" w:cs="Times New Roman"/>
          <w:kern w:val="2"/>
          <w:szCs w:val="28"/>
        </w:rPr>
      </w:pPr>
      <w:r>
        <w:rPr>
          <w:rFonts w:ascii="Times New Roman" w:hAnsi="Times New Roman" w:cs="Times New Roman"/>
          <w:kern w:val="2"/>
          <w:szCs w:val="28"/>
        </w:rPr>
        <w:t>Consider a supercritical branching random walk in a time-inhomogeneous random environment. We impose a selection (called barrier) on survival in the following way. The position of the barrier may depend on the generation and the environment. In each generation, only the individuals born below the barrier can survive and reproduce. We consider the survival probability and extinction rates under different barriers and different types of convergence. The small deviation of a random walk with random environment will also be discussed in this talk.</w:t>
      </w:r>
    </w:p>
    <w:p>
      <w:pPr>
        <w:pStyle w:val="2"/>
        <w:ind w:firstLine="480" w:firstLineChars="200"/>
        <w:rPr>
          <w:rFonts w:ascii="Times New Roman" w:hAnsi="Times New Roman" w:cs="Times New Roman"/>
          <w:kern w:val="2"/>
          <w:szCs w:val="28"/>
        </w:rPr>
      </w:pPr>
      <w:r>
        <w:rPr>
          <w:rFonts w:hint="eastAsia" w:ascii="Times New Roman" w:hAnsi="Times New Roman" w:cs="Times New Roman"/>
          <w:kern w:val="2"/>
          <w:szCs w:val="28"/>
        </w:rPr>
        <w:t xml:space="preserve"> </w:t>
      </w:r>
    </w:p>
    <w:p>
      <w:pPr>
        <w:pStyle w:val="2"/>
        <w:ind w:firstLine="560" w:firstLineChars="200"/>
        <w:rPr>
          <w:rFonts w:ascii="Times New Roman" w:hAnsi="Times New Roman" w:cs="Times New Roman"/>
          <w:color w:val="231F20"/>
          <w:kern w:val="2"/>
          <w:sz w:val="28"/>
          <w:szCs w:val="28"/>
        </w:rPr>
      </w:pPr>
    </w:p>
    <w:p>
      <w:pPr>
        <w:pStyle w:val="2"/>
        <w:jc w:val="center"/>
        <w:rPr>
          <w:rFonts w:ascii="Times New Roman" w:hAnsi="Times New Roman" w:cs="Times New Roman"/>
          <w:b/>
          <w:bCs/>
          <w:color w:val="000000"/>
          <w:kern w:val="2"/>
          <w:sz w:val="32"/>
          <w:szCs w:val="32"/>
          <w:lang w:eastAsia="zh-Hans"/>
        </w:rPr>
      </w:pPr>
      <w:r>
        <w:rPr>
          <w:rFonts w:ascii="Times New Roman" w:hAnsi="Times New Roman" w:cs="Times New Roman"/>
          <w:b/>
          <w:bCs/>
          <w:color w:val="000000"/>
          <w:kern w:val="2"/>
          <w:sz w:val="32"/>
          <w:szCs w:val="32"/>
          <w:lang w:eastAsia="zh-Hans"/>
        </w:rPr>
        <w:t>Euler-Maruyama’s approximations of regime-switching jump diffusion processes</w:t>
      </w:r>
    </w:p>
    <w:p>
      <w:pPr>
        <w:pStyle w:val="2"/>
        <w:jc w:val="center"/>
        <w:rPr>
          <w:rFonts w:ascii="Times New Roman" w:hAnsi="Times New Roman" w:cs="Times New Roman"/>
          <w:color w:val="231F20"/>
          <w:kern w:val="2"/>
          <w:sz w:val="28"/>
          <w:szCs w:val="28"/>
        </w:rPr>
      </w:pPr>
      <w:r>
        <w:rPr>
          <w:rFonts w:hint="eastAsia"/>
          <w:color w:val="000000"/>
          <w:sz w:val="32"/>
          <w:szCs w:val="32"/>
        </w:rPr>
        <w:t>沈钿</w:t>
      </w:r>
    </w:p>
    <w:p>
      <w:pPr>
        <w:pStyle w:val="2"/>
        <w:spacing w:line="276" w:lineRule="auto"/>
        <w:ind w:firstLine="480" w:firstLineChars="200"/>
        <w:jc w:val="both"/>
        <w:rPr>
          <w:rFonts w:ascii="Times New Roman" w:hAnsi="Times New Roman" w:cs="Times New Roman"/>
          <w:kern w:val="2"/>
          <w:szCs w:val="28"/>
        </w:rPr>
      </w:pPr>
      <w:r>
        <w:rPr>
          <w:rFonts w:ascii="Times New Roman" w:hAnsi="Times New Roman" w:cs="Times New Roman"/>
          <w:kern w:val="2"/>
          <w:szCs w:val="28"/>
        </w:rPr>
        <w:t>For a kind of regime-switching jump diffusion process</w:t>
      </w:r>
      <m:oMath>
        <m:sSub>
          <m:sSubPr>
            <m:ctrlPr>
              <w:rPr>
                <w:rFonts w:ascii="Cambria Math" w:hAnsi="Cambria Math" w:cs="Times New Roman"/>
                <w:i/>
                <w:kern w:val="2"/>
                <w:szCs w:val="28"/>
              </w:rPr>
            </m:ctrlPr>
          </m:sSubPr>
          <m:e>
            <m:r>
              <m:rPr/>
              <w:rPr>
                <w:rFonts w:ascii="Cambria Math" w:hAnsi="Cambria Math" w:cs="Times New Roman"/>
                <w:kern w:val="2"/>
                <w:szCs w:val="28"/>
              </w:rPr>
              <m:t xml:space="preserve"> </m:t>
            </m:r>
            <m:d>
              <m:dPr>
                <m:ctrlPr>
                  <w:rPr>
                    <w:rFonts w:ascii="Cambria Math" w:hAnsi="Cambria Math" w:cs="Times New Roman"/>
                    <w:i/>
                    <w:kern w:val="2"/>
                    <w:szCs w:val="28"/>
                  </w:rPr>
                </m:ctrlPr>
              </m:dPr>
              <m:e>
                <m:sSub>
                  <m:sSubPr>
                    <m:ctrlPr>
                      <w:rPr>
                        <w:rFonts w:ascii="Cambria Math" w:hAnsi="Cambria Math" w:cs="Times New Roman"/>
                        <w:i/>
                        <w:kern w:val="2"/>
                        <w:szCs w:val="28"/>
                      </w:rPr>
                    </m:ctrlPr>
                  </m:sSubPr>
                  <m:e>
                    <m:r>
                      <m:rPr/>
                      <w:rPr>
                        <w:rFonts w:ascii="Cambria Math" w:hAnsi="Cambria Math" w:cs="Times New Roman"/>
                        <w:kern w:val="2"/>
                        <w:szCs w:val="28"/>
                      </w:rPr>
                      <m:t>X</m:t>
                    </m:r>
                    <m:ctrlPr>
                      <w:rPr>
                        <w:rFonts w:ascii="Cambria Math" w:hAnsi="Cambria Math" w:cs="Times New Roman"/>
                        <w:i/>
                        <w:kern w:val="2"/>
                        <w:szCs w:val="28"/>
                      </w:rPr>
                    </m:ctrlPr>
                  </m:e>
                  <m:sub>
                    <m:r>
                      <m:rPr/>
                      <w:rPr>
                        <w:rFonts w:ascii="Cambria Math" w:hAnsi="Cambria Math" w:cs="Times New Roman"/>
                        <w:kern w:val="2"/>
                        <w:szCs w:val="28"/>
                      </w:rPr>
                      <m:t>t</m:t>
                    </m:r>
                    <m:ctrlPr>
                      <w:rPr>
                        <w:rFonts w:ascii="Cambria Math" w:hAnsi="Cambria Math" w:cs="Times New Roman"/>
                        <w:i/>
                        <w:kern w:val="2"/>
                        <w:szCs w:val="28"/>
                      </w:rPr>
                    </m:ctrlPr>
                  </m:sub>
                </m:sSub>
                <m:r>
                  <m:rPr/>
                  <w:rPr>
                    <w:rFonts w:ascii="Cambria Math" w:hAnsi="Cambria Math" w:cs="Times New Roman"/>
                    <w:kern w:val="2"/>
                    <w:szCs w:val="28"/>
                  </w:rPr>
                  <m:t>,</m:t>
                </m:r>
                <m:sSub>
                  <m:sSubPr>
                    <m:ctrlPr>
                      <w:rPr>
                        <w:rFonts w:ascii="Cambria Math" w:hAnsi="Cambria Math" w:cs="Times New Roman"/>
                        <w:i/>
                        <w:kern w:val="2"/>
                        <w:szCs w:val="28"/>
                      </w:rPr>
                    </m:ctrlPr>
                  </m:sSubPr>
                  <m:e>
                    <m:r>
                      <m:rPr/>
                      <w:rPr>
                        <w:rFonts w:ascii="Cambria Math" w:hAnsi="Cambria Math" w:cs="Times New Roman"/>
                        <w:kern w:val="2"/>
                        <w:szCs w:val="28"/>
                      </w:rPr>
                      <m:t>Z</m:t>
                    </m:r>
                    <m:ctrlPr>
                      <w:rPr>
                        <w:rFonts w:ascii="Cambria Math" w:hAnsi="Cambria Math" w:cs="Times New Roman"/>
                        <w:i/>
                        <w:kern w:val="2"/>
                        <w:szCs w:val="28"/>
                      </w:rPr>
                    </m:ctrlPr>
                  </m:e>
                  <m:sub>
                    <m:r>
                      <m:rPr/>
                      <w:rPr>
                        <w:rFonts w:ascii="Cambria Math" w:hAnsi="Cambria Math" w:cs="Times New Roman"/>
                        <w:kern w:val="2"/>
                        <w:szCs w:val="28"/>
                      </w:rPr>
                      <m:t>t</m:t>
                    </m:r>
                    <m:ctrlPr>
                      <w:rPr>
                        <w:rFonts w:ascii="Cambria Math" w:hAnsi="Cambria Math" w:cs="Times New Roman"/>
                        <w:i/>
                        <w:kern w:val="2"/>
                        <w:szCs w:val="28"/>
                      </w:rPr>
                    </m:ctrlPr>
                  </m:sub>
                </m:sSub>
                <m:ctrlPr>
                  <w:rPr>
                    <w:rFonts w:ascii="Cambria Math" w:hAnsi="Cambria Math" w:cs="Times New Roman"/>
                    <w:i/>
                    <w:kern w:val="2"/>
                    <w:szCs w:val="28"/>
                  </w:rPr>
                </m:ctrlPr>
              </m:e>
            </m:d>
            <m:ctrlPr>
              <w:rPr>
                <w:rFonts w:ascii="Cambria Math" w:hAnsi="Cambria Math" w:cs="Times New Roman"/>
                <w:i/>
                <w:kern w:val="2"/>
                <w:szCs w:val="28"/>
              </w:rPr>
            </m:ctrlPr>
          </m:e>
          <m:sub>
            <m:r>
              <m:rPr/>
              <w:rPr>
                <w:rFonts w:ascii="Cambria Math" w:hAnsi="Cambria Math" w:cs="Times New Roman"/>
                <w:kern w:val="2"/>
                <w:szCs w:val="28"/>
              </w:rPr>
              <m:t>t≥0</m:t>
            </m:r>
            <m:ctrlPr>
              <w:rPr>
                <w:rFonts w:ascii="Cambria Math" w:hAnsi="Cambria Math" w:cs="Times New Roman"/>
                <w:i/>
                <w:kern w:val="2"/>
                <w:szCs w:val="28"/>
              </w:rPr>
            </m:ctrlPr>
          </m:sub>
        </m:sSub>
      </m:oMath>
      <w:r>
        <w:rPr>
          <w:rFonts w:ascii="Times New Roman" w:hAnsi="Times New Roman" w:cs="Times New Roman"/>
          <w:kern w:val="2"/>
          <w:szCs w:val="28"/>
        </w:rPr>
        <w:t xml:space="preserve">, under some mild conditions, it is exponentially ergodic with invariant measure </w:t>
      </w:r>
      <m:oMath>
        <m:r>
          <m:rPr/>
          <w:rPr>
            <w:rFonts w:ascii="Cambria Math" w:hAnsi="Cambria Math" w:cs="Times New Roman"/>
            <w:kern w:val="2"/>
            <w:szCs w:val="28"/>
          </w:rPr>
          <m:t>μ</m:t>
        </m:r>
      </m:oMath>
      <w:r>
        <w:rPr>
          <w:rFonts w:ascii="Times New Roman" w:hAnsi="Times New Roman" w:cs="Times New Roman"/>
          <w:kern w:val="2"/>
          <w:szCs w:val="28"/>
        </w:rPr>
        <w:t xml:space="preserve">. We aim to approximate </w:t>
      </w:r>
      <m:oMath>
        <m:r>
          <m:rPr/>
          <w:rPr>
            <w:rFonts w:ascii="Cambria Math" w:hAnsi="Cambria Math" w:cs="Times New Roman"/>
            <w:kern w:val="2"/>
            <w:szCs w:val="28"/>
          </w:rPr>
          <m:t>μ</m:t>
        </m:r>
      </m:oMath>
      <w:r>
        <w:rPr>
          <w:rFonts w:ascii="Times New Roman" w:hAnsi="Times New Roman" w:cs="Times New Roman"/>
          <w:kern w:val="2"/>
          <w:szCs w:val="28"/>
        </w:rPr>
        <w:t xml:space="preserve"> using the Euler-Maruyama (EM) scheme with constant step </w:t>
      </w:r>
      <m:oMath>
        <m:r>
          <m:rPr/>
          <w:rPr>
            <w:rFonts w:ascii="Cambria Math" w:hAnsi="Cambria Math" w:cs="Times New Roman"/>
            <w:kern w:val="2"/>
            <w:szCs w:val="28"/>
          </w:rPr>
          <m:t>γ</m:t>
        </m:r>
      </m:oMath>
      <w:r>
        <w:rPr>
          <w:rFonts w:ascii="Times New Roman" w:hAnsi="Times New Roman" w:cs="Times New Roman"/>
          <w:kern w:val="2"/>
          <w:szCs w:val="28"/>
        </w:rPr>
        <w:t xml:space="preserve"> and decreasing step sequence </w:t>
      </w:r>
      <m:oMath>
        <m:sSub>
          <m:sSubPr>
            <m:ctrlPr>
              <w:rPr>
                <w:rFonts w:ascii="Cambria Math" w:hAnsi="Cambria Math" w:cs="Times New Roman"/>
                <w:i/>
                <w:kern w:val="2"/>
                <w:szCs w:val="28"/>
              </w:rPr>
            </m:ctrlPr>
          </m:sSubPr>
          <m:e>
            <m:d>
              <m:dPr>
                <m:ctrlPr>
                  <w:rPr>
                    <w:rFonts w:ascii="Cambria Math" w:hAnsi="Cambria Math" w:cs="Times New Roman"/>
                    <w:i/>
                    <w:kern w:val="2"/>
                    <w:szCs w:val="28"/>
                  </w:rPr>
                </m:ctrlPr>
              </m:dPr>
              <m:e>
                <m:sSub>
                  <m:sSubPr>
                    <m:ctrlPr>
                      <w:rPr>
                        <w:rFonts w:ascii="Cambria Math" w:hAnsi="Cambria Math" w:cs="Times New Roman"/>
                        <w:i/>
                        <w:kern w:val="2"/>
                        <w:szCs w:val="28"/>
                      </w:rPr>
                    </m:ctrlPr>
                  </m:sSubPr>
                  <m:e>
                    <m:r>
                      <m:rPr/>
                      <w:rPr>
                        <w:rFonts w:ascii="Cambria Math" w:hAnsi="Cambria Math" w:cs="Times New Roman"/>
                        <w:kern w:val="2"/>
                        <w:szCs w:val="28"/>
                      </w:rPr>
                      <m:t>γ</m:t>
                    </m:r>
                    <m:ctrlPr>
                      <w:rPr>
                        <w:rFonts w:ascii="Cambria Math" w:hAnsi="Cambria Math" w:cs="Times New Roman"/>
                        <w:i/>
                        <w:kern w:val="2"/>
                        <w:szCs w:val="28"/>
                      </w:rPr>
                    </m:ctrlPr>
                  </m:e>
                  <m:sub>
                    <m:r>
                      <m:rPr/>
                      <w:rPr>
                        <w:rFonts w:ascii="Cambria Math" w:hAnsi="Cambria Math" w:cs="Times New Roman"/>
                        <w:kern w:val="2"/>
                        <w:szCs w:val="28"/>
                      </w:rPr>
                      <m:t>n</m:t>
                    </m:r>
                    <m:ctrlPr>
                      <w:rPr>
                        <w:rFonts w:ascii="Cambria Math" w:hAnsi="Cambria Math" w:cs="Times New Roman"/>
                        <w:i/>
                        <w:kern w:val="2"/>
                        <w:szCs w:val="28"/>
                      </w:rPr>
                    </m:ctrlPr>
                  </m:sub>
                </m:sSub>
                <m:ctrlPr>
                  <w:rPr>
                    <w:rFonts w:ascii="Cambria Math" w:hAnsi="Cambria Math" w:cs="Times New Roman"/>
                    <w:i/>
                    <w:kern w:val="2"/>
                    <w:szCs w:val="28"/>
                  </w:rPr>
                </m:ctrlPr>
              </m:e>
            </m:d>
            <m:ctrlPr>
              <w:rPr>
                <w:rFonts w:ascii="Cambria Math" w:hAnsi="Cambria Math" w:cs="Times New Roman"/>
                <w:i/>
                <w:kern w:val="2"/>
                <w:szCs w:val="28"/>
              </w:rPr>
            </m:ctrlPr>
          </m:e>
          <m:sub>
            <m:r>
              <m:rPr/>
              <w:rPr>
                <w:rFonts w:ascii="Cambria Math" w:hAnsi="Cambria Math" w:cs="Times New Roman"/>
                <w:kern w:val="2"/>
                <w:szCs w:val="28"/>
              </w:rPr>
              <m:t>n≥1</m:t>
            </m:r>
            <m:ctrlPr>
              <w:rPr>
                <w:rFonts w:ascii="Cambria Math" w:hAnsi="Cambria Math" w:cs="Times New Roman"/>
                <w:i/>
                <w:kern w:val="2"/>
                <w:szCs w:val="28"/>
              </w:rPr>
            </m:ctrlPr>
          </m:sub>
        </m:sSub>
      </m:oMath>
      <w:r>
        <w:rPr>
          <w:rFonts w:ascii="Times New Roman" w:hAnsi="Times New Roman" w:cs="Times New Roman"/>
          <w:kern w:val="2"/>
          <w:szCs w:val="28"/>
        </w:rPr>
        <w:t xml:space="preserve">, respectively. We show that the error between </w:t>
      </w:r>
      <m:oMath>
        <m:r>
          <m:rPr/>
          <w:rPr>
            <w:rFonts w:ascii="Cambria Math" w:hAnsi="Cambria Math" w:cs="Times New Roman"/>
            <w:kern w:val="2"/>
            <w:szCs w:val="28"/>
          </w:rPr>
          <m:t>μ</m:t>
        </m:r>
      </m:oMath>
      <w:r>
        <w:rPr>
          <w:rFonts w:ascii="Times New Roman" w:hAnsi="Times New Roman" w:cs="Times New Roman"/>
          <w:kern w:val="2"/>
          <w:szCs w:val="28"/>
        </w:rPr>
        <w:t xml:space="preserve"> and the invariant measure associated with the EM scheme is bounded by </w:t>
      </w:r>
      <m:oMath>
        <m:r>
          <m:rPr/>
          <w:rPr>
            <w:rFonts w:ascii="Cambria Math" w:hAnsi="Cambria Math" w:cs="Times New Roman"/>
            <w:kern w:val="2"/>
            <w:szCs w:val="28"/>
          </w:rPr>
          <m:t>O(</m:t>
        </m:r>
        <m:sSup>
          <m:sSupPr>
            <m:ctrlPr>
              <w:rPr>
                <w:rFonts w:ascii="Cambria Math" w:hAnsi="Cambria Math" w:cs="Times New Roman"/>
                <w:i/>
                <w:kern w:val="2"/>
                <w:szCs w:val="28"/>
              </w:rPr>
            </m:ctrlPr>
          </m:sSupPr>
          <m:e>
            <m:r>
              <m:rPr/>
              <w:rPr>
                <w:rFonts w:ascii="Cambria Math" w:hAnsi="Cambria Math" w:cs="Times New Roman"/>
                <w:kern w:val="2"/>
                <w:szCs w:val="28"/>
              </w:rPr>
              <m:t>γ</m:t>
            </m:r>
            <m:ctrlPr>
              <w:rPr>
                <w:rFonts w:ascii="Cambria Math" w:hAnsi="Cambria Math" w:cs="Times New Roman"/>
                <w:i/>
                <w:kern w:val="2"/>
                <w:szCs w:val="28"/>
              </w:rPr>
            </m:ctrlPr>
          </m:e>
          <m:sup>
            <m:r>
              <m:rPr/>
              <w:rPr>
                <w:rFonts w:ascii="Cambria Math" w:hAnsi="Cambria Math" w:cs="Times New Roman"/>
                <w:kern w:val="2"/>
                <w:szCs w:val="28"/>
              </w:rPr>
              <m:t>1/2</m:t>
            </m:r>
            <m:ctrlPr>
              <w:rPr>
                <w:rFonts w:ascii="Cambria Math" w:hAnsi="Cambria Math" w:cs="Times New Roman"/>
                <w:i/>
                <w:kern w:val="2"/>
                <w:szCs w:val="28"/>
              </w:rPr>
            </m:ctrlPr>
          </m:sup>
        </m:sSup>
        <m:r>
          <m:rPr/>
          <w:rPr>
            <w:rFonts w:ascii="Cambria Math" w:hAnsi="Cambria Math" w:cs="Times New Roman"/>
            <w:kern w:val="2"/>
            <w:szCs w:val="28"/>
          </w:rPr>
          <m:t>)</m:t>
        </m:r>
      </m:oMath>
      <w:r>
        <w:rPr>
          <w:rFonts w:ascii="Times New Roman" w:hAnsi="Times New Roman" w:cs="Times New Roman"/>
          <w:kern w:val="2"/>
          <w:szCs w:val="28"/>
        </w:rPr>
        <w:t xml:space="preserve"> (in the constant-step case) and </w:t>
      </w:r>
      <m:oMath>
        <m:r>
          <m:rPr/>
          <w:rPr>
            <w:rFonts w:ascii="Cambria Math" w:hAnsi="Cambria Math" w:cs="Times New Roman"/>
            <w:kern w:val="2"/>
            <w:szCs w:val="28"/>
          </w:rPr>
          <m:t>O(</m:t>
        </m:r>
        <m:sSubSup>
          <m:sSubSupPr>
            <m:ctrlPr>
              <w:rPr>
                <w:rFonts w:ascii="Cambria Math" w:hAnsi="Cambria Math" w:cs="Times New Roman"/>
                <w:i/>
                <w:kern w:val="2"/>
                <w:szCs w:val="28"/>
              </w:rPr>
            </m:ctrlPr>
          </m:sSubSupPr>
          <m:e>
            <m:r>
              <m:rPr/>
              <w:rPr>
                <w:rFonts w:ascii="Cambria Math" w:hAnsi="Cambria Math" w:cs="Times New Roman"/>
                <w:kern w:val="2"/>
                <w:szCs w:val="28"/>
              </w:rPr>
              <m:t>γ</m:t>
            </m:r>
            <m:ctrlPr>
              <w:rPr>
                <w:rFonts w:ascii="Cambria Math" w:hAnsi="Cambria Math" w:cs="Times New Roman"/>
                <w:i/>
                <w:kern w:val="2"/>
                <w:szCs w:val="28"/>
              </w:rPr>
            </m:ctrlPr>
          </m:e>
          <m:sub>
            <m:r>
              <m:rPr/>
              <w:rPr>
                <w:rFonts w:ascii="Cambria Math" w:hAnsi="Cambria Math" w:cs="Times New Roman"/>
                <w:kern w:val="2"/>
                <w:szCs w:val="28"/>
              </w:rPr>
              <m:t>n</m:t>
            </m:r>
            <m:ctrlPr>
              <w:rPr>
                <w:rFonts w:ascii="Cambria Math" w:hAnsi="Cambria Math" w:cs="Times New Roman"/>
                <w:i/>
                <w:kern w:val="2"/>
                <w:szCs w:val="28"/>
              </w:rPr>
            </m:ctrlPr>
          </m:sub>
          <m:sup>
            <m:r>
              <m:rPr/>
              <w:rPr>
                <w:rFonts w:ascii="Cambria Math" w:hAnsi="Cambria Math" w:cs="Times New Roman"/>
                <w:kern w:val="2"/>
                <w:szCs w:val="28"/>
              </w:rPr>
              <m:t>1/2</m:t>
            </m:r>
            <m:ctrlPr>
              <w:rPr>
                <w:rFonts w:ascii="Cambria Math" w:hAnsi="Cambria Math" w:cs="Times New Roman"/>
                <w:i/>
                <w:kern w:val="2"/>
                <w:szCs w:val="28"/>
              </w:rPr>
            </m:ctrlPr>
          </m:sup>
        </m:sSubSup>
        <m:r>
          <m:rPr/>
          <w:rPr>
            <w:rFonts w:ascii="Cambria Math" w:hAnsi="Cambria Math" w:cs="Times New Roman"/>
            <w:kern w:val="2"/>
            <w:szCs w:val="28"/>
          </w:rPr>
          <m:t>)</m:t>
        </m:r>
      </m:oMath>
      <w:r>
        <w:rPr>
          <w:rFonts w:ascii="Times New Roman" w:hAnsi="Times New Roman" w:cs="Times New Roman"/>
          <w:kern w:val="2"/>
          <w:szCs w:val="28"/>
        </w:rPr>
        <w:t xml:space="preserve"> (in the decreasing-step case). In particular, we derive a faster convergence rate for the additive model and the continuous model. For the constant step approximation we use the Stein’s method, while for the variable step we mainly rely on the method recently developed in Pagès and Panloup (2023). This talk is based on a recent work together with Chen, Jin and Su. </w:t>
      </w:r>
    </w:p>
    <w:p>
      <w:pPr>
        <w:pStyle w:val="2"/>
        <w:ind w:firstLine="480" w:firstLineChars="200"/>
        <w:rPr>
          <w:rFonts w:ascii="Times New Roman" w:hAnsi="Times New Roman" w:cs="Times New Roman"/>
          <w:kern w:val="2"/>
          <w:szCs w:val="28"/>
          <w:lang w:eastAsia="zh-Hans"/>
        </w:rPr>
      </w:pPr>
    </w:p>
    <w:p>
      <w:pPr>
        <w:pStyle w:val="2"/>
        <w:ind w:firstLine="480" w:firstLineChars="200"/>
        <w:rPr>
          <w:rFonts w:ascii="Times New Roman" w:hAnsi="Times New Roman" w:cs="Times New Roman"/>
          <w:kern w:val="2"/>
          <w:szCs w:val="28"/>
          <w:lang w:eastAsia="zh-Hans"/>
        </w:rPr>
      </w:pPr>
    </w:p>
    <w:p>
      <w:pPr>
        <w:pStyle w:val="2"/>
        <w:ind w:firstLine="480" w:firstLineChars="200"/>
        <w:rPr>
          <w:rFonts w:ascii="Times New Roman" w:hAnsi="Times New Roman" w:cs="Times New Roman"/>
          <w:kern w:val="2"/>
          <w:szCs w:val="28"/>
          <w:lang w:eastAsia="zh-Hans"/>
        </w:rPr>
      </w:pPr>
    </w:p>
    <w:p>
      <w:pPr>
        <w:pStyle w:val="2"/>
        <w:ind w:firstLine="480" w:firstLineChars="200"/>
        <w:rPr>
          <w:rFonts w:ascii="Times New Roman" w:hAnsi="Times New Roman" w:cs="Times New Roman"/>
          <w:kern w:val="2"/>
          <w:szCs w:val="28"/>
          <w:lang w:eastAsia="zh-Hans"/>
        </w:rPr>
      </w:pPr>
    </w:p>
    <w:p>
      <w:pPr>
        <w:pStyle w:val="2"/>
        <w:ind w:firstLine="480" w:firstLineChars="200"/>
        <w:rPr>
          <w:rFonts w:ascii="Times New Roman" w:hAnsi="Times New Roman" w:cs="Times New Roman"/>
          <w:kern w:val="2"/>
          <w:szCs w:val="28"/>
          <w:lang w:eastAsia="zh-Hans"/>
        </w:rPr>
      </w:pPr>
    </w:p>
    <w:p>
      <w:pPr>
        <w:pStyle w:val="2"/>
        <w:ind w:firstLine="480" w:firstLineChars="200"/>
        <w:rPr>
          <w:rFonts w:ascii="Times New Roman" w:hAnsi="Times New Roman" w:cs="Times New Roman"/>
          <w:kern w:val="2"/>
          <w:szCs w:val="28"/>
          <w:lang w:eastAsia="zh-Hans"/>
        </w:rPr>
      </w:pPr>
    </w:p>
    <w:p>
      <w:pPr>
        <w:pStyle w:val="2"/>
        <w:ind w:firstLine="480" w:firstLineChars="200"/>
        <w:rPr>
          <w:rFonts w:ascii="Times New Roman" w:hAnsi="Times New Roman" w:cs="Times New Roman"/>
          <w:kern w:val="2"/>
          <w:szCs w:val="28"/>
          <w:lang w:eastAsia="zh-Hans"/>
        </w:rPr>
      </w:pPr>
    </w:p>
    <w:p>
      <w:pPr>
        <w:pStyle w:val="2"/>
        <w:ind w:firstLine="480" w:firstLineChars="200"/>
        <w:rPr>
          <w:rFonts w:ascii="Times New Roman" w:hAnsi="Times New Roman" w:cs="Times New Roman"/>
          <w:kern w:val="2"/>
          <w:szCs w:val="28"/>
          <w:lang w:eastAsia="zh-Hans"/>
        </w:rPr>
      </w:pPr>
    </w:p>
    <w:p>
      <w:pPr>
        <w:pStyle w:val="2"/>
        <w:rPr>
          <w:rFonts w:ascii="Times New Roman" w:hAnsi="Times New Roman" w:cs="Times New Roman"/>
          <w:kern w:val="2"/>
          <w:szCs w:val="28"/>
          <w:lang w:eastAsia="zh-Han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Neue">
    <w:altName w:val="Times New Roman"/>
    <w:panose1 w:val="02000503000000020004"/>
    <w:charset w:val="00"/>
    <w:family w:val="auto"/>
    <w:pitch w:val="default"/>
    <w:sig w:usb0="00000000" w:usb1="00000000" w:usb2="00000010" w:usb3="00000000" w:csb0="00000001" w:csb1="00000000"/>
  </w:font>
  <w:font w:name="PingFang SC">
    <w:altName w:val="宋体"/>
    <w:panose1 w:val="020B0400000000000000"/>
    <w:charset w:val="86"/>
    <w:family w:val="swiss"/>
    <w:pitch w:val="default"/>
    <w:sig w:usb0="00000000" w:usb1="00000000" w:usb2="00000017" w:usb3="00000000" w:csb0="00040001" w:csb1="00000000"/>
  </w:font>
  <w:font w:name="Times New Roman bold">
    <w:altName w:val="Times New Roman"/>
    <w:panose1 w:val="020B0604020202020204"/>
    <w:charset w:val="00"/>
    <w:family w:val="roman"/>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2UwMjQ1OTg2NDM0MzljYzA5MGE2ZTgyYzRiNzMifQ=="/>
  </w:docVars>
  <w:rsids>
    <w:rsidRoot w:val="00172A27"/>
    <w:rsid w:val="00014077"/>
    <w:rsid w:val="00016CD3"/>
    <w:rsid w:val="0009782F"/>
    <w:rsid w:val="00172A27"/>
    <w:rsid w:val="001F1B7A"/>
    <w:rsid w:val="00220F33"/>
    <w:rsid w:val="002835CD"/>
    <w:rsid w:val="0031433F"/>
    <w:rsid w:val="003C61F1"/>
    <w:rsid w:val="003E5966"/>
    <w:rsid w:val="00440DC6"/>
    <w:rsid w:val="005312AC"/>
    <w:rsid w:val="006E7F53"/>
    <w:rsid w:val="00784974"/>
    <w:rsid w:val="00833C8D"/>
    <w:rsid w:val="00840993"/>
    <w:rsid w:val="008519E1"/>
    <w:rsid w:val="008D1643"/>
    <w:rsid w:val="00905B91"/>
    <w:rsid w:val="00920540"/>
    <w:rsid w:val="0092099F"/>
    <w:rsid w:val="009738C9"/>
    <w:rsid w:val="0098386D"/>
    <w:rsid w:val="00A305B4"/>
    <w:rsid w:val="00AB7201"/>
    <w:rsid w:val="00B4055C"/>
    <w:rsid w:val="00B42AD3"/>
    <w:rsid w:val="00B70649"/>
    <w:rsid w:val="00B85B10"/>
    <w:rsid w:val="00C374CD"/>
    <w:rsid w:val="00C55B24"/>
    <w:rsid w:val="00E835DF"/>
    <w:rsid w:val="00E970B9"/>
    <w:rsid w:val="00FF5626"/>
    <w:rsid w:val="04E229C0"/>
    <w:rsid w:val="07146D98"/>
    <w:rsid w:val="0BB241D8"/>
    <w:rsid w:val="0D233711"/>
    <w:rsid w:val="0D62381B"/>
    <w:rsid w:val="0E104488"/>
    <w:rsid w:val="105E1F36"/>
    <w:rsid w:val="11F57FDE"/>
    <w:rsid w:val="1D82285C"/>
    <w:rsid w:val="1EEBE539"/>
    <w:rsid w:val="1F1F8312"/>
    <w:rsid w:val="23316FFF"/>
    <w:rsid w:val="29B612D4"/>
    <w:rsid w:val="2B112E20"/>
    <w:rsid w:val="2F0D6B23"/>
    <w:rsid w:val="2F531420"/>
    <w:rsid w:val="2FFC141D"/>
    <w:rsid w:val="343F1762"/>
    <w:rsid w:val="3AB26E0F"/>
    <w:rsid w:val="42F70768"/>
    <w:rsid w:val="450A76F9"/>
    <w:rsid w:val="458A7414"/>
    <w:rsid w:val="4ACA378C"/>
    <w:rsid w:val="4CEE70D2"/>
    <w:rsid w:val="4EFBF5F2"/>
    <w:rsid w:val="51CB74AD"/>
    <w:rsid w:val="52B1093A"/>
    <w:rsid w:val="538D0B2E"/>
    <w:rsid w:val="63F70B9E"/>
    <w:rsid w:val="658A200F"/>
    <w:rsid w:val="69792F23"/>
    <w:rsid w:val="69F57314"/>
    <w:rsid w:val="6E254718"/>
    <w:rsid w:val="734E3353"/>
    <w:rsid w:val="73FF09F4"/>
    <w:rsid w:val="7DFBF143"/>
    <w:rsid w:val="7E542D8B"/>
    <w:rsid w:val="7FCF4524"/>
    <w:rsid w:val="9FF7ADB6"/>
    <w:rsid w:val="B75B3063"/>
    <w:rsid w:val="EFFD7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HTML Preformatted"/>
    <w:basedOn w:val="1"/>
    <w:link w:val="8"/>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3">
    <w:name w:val="Normal (Web)"/>
    <w:basedOn w:val="1"/>
    <w:unhideWhenUsed/>
    <w:uiPriority w:val="99"/>
    <w:pPr>
      <w:spacing w:before="100" w:beforeAutospacing="1" w:after="100" w:afterAutospacing="1"/>
      <w:jc w:val="left"/>
    </w:pPr>
    <w:rPr>
      <w:kern w:val="0"/>
      <w:sz w:val="24"/>
    </w:rPr>
  </w:style>
  <w:style w:type="character" w:styleId="6">
    <w:name w:val="FollowedHyperlink"/>
    <w:unhideWhenUsed/>
    <w:uiPriority w:val="99"/>
    <w:rPr>
      <w:color w:val="3894C1"/>
      <w:u w:val="none"/>
    </w:rPr>
  </w:style>
  <w:style w:type="character" w:styleId="7">
    <w:name w:val="Hyperlink"/>
    <w:unhideWhenUsed/>
    <w:uiPriority w:val="99"/>
    <w:rPr>
      <w:color w:val="3894C1"/>
      <w:u w:val="none"/>
    </w:rPr>
  </w:style>
  <w:style w:type="character" w:customStyle="1" w:styleId="8">
    <w:name w:val="HTML 预设格式 字符"/>
    <w:link w:val="2"/>
    <w:uiPriority w:val="99"/>
    <w:rPr>
      <w:rFonts w:ascii="宋体" w:hAnsi="宋体" w:eastAsia="宋体" w:cs="宋体"/>
      <w:kern w:val="0"/>
      <w:sz w:val="24"/>
      <w:szCs w:val="24"/>
    </w:rPr>
  </w:style>
  <w:style w:type="character" w:customStyle="1" w:styleId="9">
    <w:name w:val="apple-tab-span"/>
    <w:uiPriority w:val="0"/>
  </w:style>
  <w:style w:type="character" w:customStyle="1" w:styleId="10">
    <w:name w:val="s1"/>
    <w:uiPriority w:val="0"/>
    <w:rPr>
      <w:rFonts w:ascii="Helvetica Neue" w:hAnsi="Helvetica Neue" w:eastAsia="Helvetica Neue" w:cs="Helvetica Neue"/>
      <w:sz w:val="26"/>
      <w:szCs w:val="26"/>
    </w:rPr>
  </w:style>
  <w:style w:type="paragraph" w:customStyle="1" w:styleId="11">
    <w:name w:val="p2"/>
    <w:basedOn w:val="1"/>
    <w:uiPriority w:val="0"/>
    <w:pPr>
      <w:jc w:val="left"/>
    </w:pPr>
    <w:rPr>
      <w:rFonts w:ascii="Helvetica Neue" w:hAnsi="Helvetica Neue" w:eastAsia="Helvetica Neue"/>
      <w:kern w:val="0"/>
      <w:sz w:val="26"/>
      <w:szCs w:val="26"/>
    </w:rPr>
  </w:style>
  <w:style w:type="paragraph" w:customStyle="1" w:styleId="12">
    <w:name w:val="p3"/>
    <w:basedOn w:val="1"/>
    <w:uiPriority w:val="0"/>
    <w:pPr>
      <w:jc w:val="left"/>
    </w:pPr>
    <w:rPr>
      <w:rFonts w:ascii="PingFang SC" w:hAnsi="PingFang SC" w:eastAsia="PingFang SC"/>
      <w:kern w:val="0"/>
      <w:sz w:val="26"/>
      <w:szCs w:val="26"/>
    </w:rPr>
  </w:style>
  <w:style w:type="paragraph" w:customStyle="1" w:styleId="13">
    <w:name w:val="p1"/>
    <w:basedOn w:val="1"/>
    <w:uiPriority w:val="0"/>
    <w:pPr>
      <w:jc w:val="left"/>
    </w:pPr>
    <w:rPr>
      <w:rFonts w:ascii="Helvetica Neue" w:hAnsi="Helvetica Neue" w:eastAsia="Helvetica Neue"/>
      <w:kern w:val="0"/>
      <w:sz w:val="26"/>
      <w:szCs w:val="26"/>
    </w:rPr>
  </w:style>
  <w:style w:type="character" w:customStyle="1" w:styleId="14">
    <w:name w:val="Unresolved Mention"/>
    <w:semiHidden/>
    <w:unhideWhenUsed/>
    <w:uiPriority w:val="99"/>
    <w:rPr>
      <w:color w:val="605E5C"/>
      <w:shd w:val="clear" w:color="auto" w:fill="E1DFDD"/>
    </w:rPr>
  </w:style>
  <w:style w:type="character" w:styleId="15">
    <w:name w:val="Placeholder Text"/>
    <w:basedOn w:val="5"/>
    <w:unhideWhenUsed/>
    <w:uiPriority w:val="99"/>
    <w:rPr>
      <w:color w:val="66666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573</Words>
  <Characters>3272</Characters>
  <Lines>27</Lines>
  <Paragraphs>7</Paragraphs>
  <TotalTime>25</TotalTime>
  <ScaleCrop>false</ScaleCrop>
  <LinksUpToDate>false</LinksUpToDate>
  <CharactersWithSpaces>3838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2024-03-18T13:38:00Z</dcterms:created>
  <dc:creator>Administrator</dc:creator>
  <cp:lastModifiedBy>yingjiangang</cp:lastModifiedBy>
  <cp:lastPrinted>2016-04-01T18:35:00Z</cp:lastPrinted>
  <dcterms:modified xsi:type="dcterms:W3CDTF">2024-03-20T01:38:58Z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B75FFFBCFAEB4447877F9268381BDFB1_13</vt:lpwstr>
  </property>
</Properties>
</file>