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4DE1F9" w14:textId="5DE746F7" w:rsidR="009368F3" w:rsidRPr="00F07071" w:rsidRDefault="00F71732">
      <w:pPr>
        <w:autoSpaceDE w:val="0"/>
        <w:autoSpaceDN w:val="0"/>
        <w:adjustRightInd w:val="0"/>
        <w:spacing w:afterLines="50" w:after="156" w:line="300" w:lineRule="auto"/>
        <w:ind w:firstLine="482"/>
        <w:jc w:val="center"/>
        <w:rPr>
          <w:rFonts w:eastAsia="楷体"/>
          <w:b/>
          <w:sz w:val="36"/>
          <w:szCs w:val="36"/>
        </w:rPr>
      </w:pPr>
      <w:r w:rsidRPr="00F07071">
        <w:rPr>
          <w:rFonts w:eastAsia="楷体" w:hint="eastAsia"/>
          <w:b/>
          <w:sz w:val="36"/>
          <w:szCs w:val="36"/>
        </w:rPr>
        <w:t>复旦大学</w:t>
      </w:r>
      <w:r w:rsidRPr="00F07071">
        <w:rPr>
          <w:rFonts w:ascii="宋体" w:eastAsia="宋体" w:hAnsi="宋体" w:cs="宋体" w:hint="eastAsia"/>
          <w:b/>
          <w:sz w:val="36"/>
          <w:szCs w:val="36"/>
        </w:rPr>
        <w:t>随机过程与数学物理Workshop</w:t>
      </w:r>
      <w:r w:rsidR="007B4E3E" w:rsidRPr="00F07071">
        <w:rPr>
          <w:rFonts w:ascii="宋体" w:eastAsia="宋体" w:hAnsi="宋体" w:cs="宋体"/>
          <w:b/>
          <w:sz w:val="36"/>
          <w:szCs w:val="36"/>
        </w:rPr>
        <w:t>(</w:t>
      </w:r>
      <w:r w:rsidR="007B4E3E" w:rsidRPr="00F07071">
        <w:rPr>
          <w:rFonts w:ascii="宋体" w:eastAsia="宋体" w:hAnsi="宋体" w:cs="宋体" w:hint="eastAsia"/>
          <w:b/>
          <w:sz w:val="36"/>
          <w:szCs w:val="36"/>
        </w:rPr>
        <w:t>2025</w:t>
      </w:r>
      <w:r w:rsidR="007B4E3E" w:rsidRPr="00F07071">
        <w:rPr>
          <w:rFonts w:ascii="宋体" w:eastAsia="宋体" w:hAnsi="宋体" w:cs="宋体"/>
          <w:b/>
          <w:sz w:val="36"/>
          <w:szCs w:val="36"/>
        </w:rPr>
        <w:t>)</w:t>
      </w:r>
    </w:p>
    <w:p w14:paraId="6EE2D828" w14:textId="41726436" w:rsidR="009368F3" w:rsidRPr="00F07071" w:rsidRDefault="00D2719B">
      <w:pPr>
        <w:autoSpaceDE w:val="0"/>
        <w:autoSpaceDN w:val="0"/>
        <w:adjustRightInd w:val="0"/>
        <w:spacing w:afterLines="50" w:after="156" w:line="300" w:lineRule="auto"/>
        <w:ind w:firstLine="482"/>
        <w:jc w:val="center"/>
        <w:rPr>
          <w:rFonts w:ascii="楷体" w:eastAsia="楷体" w:hAnsi="楷体"/>
          <w:b/>
          <w:sz w:val="36"/>
          <w:szCs w:val="36"/>
        </w:rPr>
      </w:pPr>
      <w:r w:rsidRPr="00F07071">
        <w:rPr>
          <w:rFonts w:ascii="楷体" w:eastAsia="楷体" w:hAnsi="楷体" w:hint="eastAsia"/>
          <w:b/>
          <w:sz w:val="36"/>
          <w:szCs w:val="36"/>
        </w:rPr>
        <w:t>会议安排</w:t>
      </w:r>
    </w:p>
    <w:p w14:paraId="0F8B7A69" w14:textId="2A69FE2A" w:rsidR="009368F3" w:rsidRDefault="00FC59D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会议时间：</w:t>
      </w:r>
      <w:r>
        <w:rPr>
          <w:rFonts w:ascii="Times New Roman" w:eastAsia="楷体" w:hAnsi="Times New Roman" w:cs="Times New Roman" w:hint="eastAsia"/>
          <w:sz w:val="28"/>
          <w:szCs w:val="28"/>
        </w:rPr>
        <w:t>2025</w:t>
      </w:r>
      <w:r>
        <w:rPr>
          <w:rFonts w:ascii="楷体" w:eastAsia="楷体" w:hAnsi="楷体" w:cs="Times New Roman" w:hint="eastAsia"/>
          <w:sz w:val="28"/>
          <w:szCs w:val="28"/>
        </w:rPr>
        <w:t>年</w:t>
      </w:r>
      <w:r>
        <w:rPr>
          <w:rFonts w:ascii="Times New Roman" w:eastAsia="楷体" w:hAnsi="Times New Roman" w:cs="Times New Roman"/>
          <w:sz w:val="28"/>
          <w:szCs w:val="28"/>
        </w:rPr>
        <w:t>1</w:t>
      </w:r>
      <w:r w:rsidR="00F71732">
        <w:rPr>
          <w:rFonts w:ascii="Times New Roman" w:eastAsia="楷体" w:hAnsi="Times New Roman" w:cs="Times New Roman"/>
          <w:sz w:val="28"/>
          <w:szCs w:val="28"/>
        </w:rPr>
        <w:t>2</w:t>
      </w:r>
      <w:r>
        <w:rPr>
          <w:rFonts w:ascii="楷体" w:eastAsia="楷体" w:hAnsi="楷体" w:cs="Times New Roman" w:hint="eastAsia"/>
          <w:sz w:val="28"/>
          <w:szCs w:val="28"/>
        </w:rPr>
        <w:t>月</w:t>
      </w:r>
      <w:r w:rsidR="00F71732">
        <w:rPr>
          <w:rFonts w:ascii="楷体" w:eastAsia="楷体" w:hAnsi="楷体" w:cs="Times New Roman" w:hint="eastAsia"/>
          <w:sz w:val="28"/>
          <w:szCs w:val="28"/>
        </w:rPr>
        <w:t>1</w:t>
      </w:r>
      <w:r w:rsidR="00F71732">
        <w:rPr>
          <w:rFonts w:ascii="楷体" w:eastAsia="楷体" w:hAnsi="楷体" w:cs="Times New Roman"/>
          <w:sz w:val="28"/>
          <w:szCs w:val="28"/>
        </w:rPr>
        <w:t>9</w:t>
      </w:r>
      <w:r>
        <w:rPr>
          <w:rFonts w:ascii="楷体" w:eastAsia="楷体" w:hAnsi="楷体" w:cs="Times New Roman" w:hint="eastAsia"/>
          <w:sz w:val="28"/>
          <w:szCs w:val="28"/>
        </w:rPr>
        <w:t>日（报到）-</w:t>
      </w:r>
      <w:r>
        <w:rPr>
          <w:rFonts w:ascii="Times New Roman" w:eastAsia="楷体" w:hAnsi="Times New Roman" w:cs="Times New Roman" w:hint="eastAsia"/>
          <w:sz w:val="28"/>
          <w:szCs w:val="28"/>
        </w:rPr>
        <w:t>2025</w:t>
      </w:r>
      <w:r>
        <w:rPr>
          <w:rFonts w:ascii="楷体" w:eastAsia="楷体" w:hAnsi="楷体" w:cs="Times New Roman" w:hint="eastAsia"/>
          <w:sz w:val="28"/>
          <w:szCs w:val="28"/>
        </w:rPr>
        <w:t>年</w:t>
      </w:r>
      <w:r>
        <w:rPr>
          <w:rFonts w:ascii="Times New Roman" w:eastAsia="楷体" w:hAnsi="Times New Roman" w:cs="Times New Roman"/>
          <w:sz w:val="28"/>
          <w:szCs w:val="28"/>
        </w:rPr>
        <w:t>1</w:t>
      </w:r>
      <w:r w:rsidR="00F71732">
        <w:rPr>
          <w:rFonts w:ascii="Times New Roman" w:eastAsia="楷体" w:hAnsi="Times New Roman" w:cs="Times New Roman"/>
          <w:sz w:val="28"/>
          <w:szCs w:val="28"/>
        </w:rPr>
        <w:t>2</w:t>
      </w:r>
      <w:r>
        <w:rPr>
          <w:rFonts w:ascii="楷体" w:eastAsia="楷体" w:hAnsi="楷体" w:cs="Times New Roman" w:hint="eastAsia"/>
          <w:sz w:val="28"/>
          <w:szCs w:val="28"/>
        </w:rPr>
        <w:t>月</w:t>
      </w:r>
      <w:r>
        <w:rPr>
          <w:rFonts w:ascii="Times New Roman" w:eastAsia="楷体" w:hAnsi="Times New Roman" w:cs="Times New Roman"/>
          <w:sz w:val="28"/>
          <w:szCs w:val="28"/>
        </w:rPr>
        <w:t>2</w:t>
      </w:r>
      <w:r w:rsidR="00F71732">
        <w:rPr>
          <w:rFonts w:ascii="Times New Roman" w:eastAsia="楷体" w:hAnsi="Times New Roman" w:cs="Times New Roman"/>
          <w:sz w:val="28"/>
          <w:szCs w:val="28"/>
        </w:rPr>
        <w:t>1</w:t>
      </w:r>
      <w:r>
        <w:rPr>
          <w:rFonts w:ascii="楷体" w:eastAsia="楷体" w:hAnsi="楷体" w:cs="Times New Roman" w:hint="eastAsia"/>
          <w:sz w:val="28"/>
          <w:szCs w:val="28"/>
        </w:rPr>
        <w:t>日（</w:t>
      </w:r>
      <w:r w:rsidR="007E5A66">
        <w:rPr>
          <w:rFonts w:ascii="楷体" w:eastAsia="楷体" w:hAnsi="楷体" w:cs="Times New Roman" w:hint="eastAsia"/>
          <w:sz w:val="28"/>
          <w:szCs w:val="28"/>
        </w:rPr>
        <w:t>会议结束</w:t>
      </w:r>
      <w:r>
        <w:rPr>
          <w:rFonts w:ascii="楷体" w:eastAsia="楷体" w:hAnsi="楷体" w:cs="Times New Roman" w:hint="eastAsia"/>
          <w:sz w:val="28"/>
          <w:szCs w:val="28"/>
        </w:rPr>
        <w:t>）</w:t>
      </w:r>
    </w:p>
    <w:p w14:paraId="3F48615B" w14:textId="77777777" w:rsidR="00C16CD6" w:rsidRDefault="00C16CD6">
      <w:pPr>
        <w:autoSpaceDN w:val="0"/>
        <w:spacing w:line="330" w:lineRule="atLeast"/>
        <w:jc w:val="center"/>
        <w:rPr>
          <w:rFonts w:ascii="楷体" w:eastAsia="楷体" w:hAnsi="楷体" w:cs="Times New Roman"/>
          <w:sz w:val="28"/>
          <w:szCs w:val="28"/>
        </w:rPr>
      </w:pPr>
    </w:p>
    <w:tbl>
      <w:tblPr>
        <w:tblStyle w:val="aa"/>
        <w:tblW w:w="8500" w:type="dxa"/>
        <w:tblLook w:val="04A0" w:firstRow="1" w:lastRow="0" w:firstColumn="1" w:lastColumn="0" w:noHBand="0" w:noVBand="1"/>
      </w:tblPr>
      <w:tblGrid>
        <w:gridCol w:w="846"/>
        <w:gridCol w:w="1134"/>
        <w:gridCol w:w="2126"/>
        <w:gridCol w:w="4394"/>
      </w:tblGrid>
      <w:tr w:rsidR="00070973" w14:paraId="49035B18" w14:textId="77777777" w:rsidTr="00201D19">
        <w:tc>
          <w:tcPr>
            <w:tcW w:w="8500" w:type="dxa"/>
            <w:gridSpan w:val="4"/>
          </w:tcPr>
          <w:p w14:paraId="382A4770" w14:textId="10BB5AB0" w:rsidR="00070973" w:rsidRDefault="0007097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2</w:t>
            </w:r>
            <w:r>
              <w:rPr>
                <w:rFonts w:ascii="楷体" w:eastAsia="楷体" w:hAnsi="楷体" w:cs="Times New Roman"/>
                <w:sz w:val="28"/>
                <w:szCs w:val="28"/>
              </w:rPr>
              <w:t>025</w:t>
            </w:r>
            <w:r>
              <w:rPr>
                <w:rFonts w:ascii="楷体" w:eastAsia="楷体" w:hAnsi="楷体" w:cs="Times New Roman" w:hint="eastAsia"/>
                <w:sz w:val="28"/>
                <w:szCs w:val="28"/>
              </w:rPr>
              <w:t>年1</w:t>
            </w:r>
            <w:r>
              <w:rPr>
                <w:rFonts w:ascii="楷体" w:eastAsia="楷体" w:hAnsi="楷体" w:cs="Times New Roman"/>
                <w:sz w:val="28"/>
                <w:szCs w:val="28"/>
              </w:rPr>
              <w:t>2</w:t>
            </w:r>
            <w:r>
              <w:rPr>
                <w:rFonts w:ascii="楷体" w:eastAsia="楷体" w:hAnsi="楷体" w:cs="Times New Roman" w:hint="eastAsia"/>
                <w:sz w:val="28"/>
                <w:szCs w:val="28"/>
              </w:rPr>
              <w:t>月2</w:t>
            </w:r>
            <w:r>
              <w:rPr>
                <w:rFonts w:ascii="楷体" w:eastAsia="楷体" w:hAnsi="楷体" w:cs="Times New Roman"/>
                <w:sz w:val="28"/>
                <w:szCs w:val="28"/>
              </w:rPr>
              <w:t>0</w:t>
            </w:r>
            <w:r>
              <w:rPr>
                <w:rFonts w:ascii="楷体" w:eastAsia="楷体" w:hAnsi="楷体" w:cs="Times New Roman" w:hint="eastAsia"/>
                <w:sz w:val="28"/>
                <w:szCs w:val="28"/>
              </w:rPr>
              <w:t>日上午</w:t>
            </w:r>
            <w:bookmarkStart w:id="0" w:name="OLE_LINK6"/>
            <w:bookmarkStart w:id="1" w:name="OLE_LINK7"/>
            <w:r w:rsidR="00443274">
              <w:rPr>
                <w:rFonts w:ascii="楷体" w:eastAsia="楷体" w:hAnsi="楷体" w:cs="Times New Roman" w:hint="eastAsia"/>
                <w:sz w:val="28"/>
                <w:szCs w:val="28"/>
              </w:rPr>
              <w:t>(地址：</w:t>
            </w:r>
            <w:r w:rsidR="00747A0B">
              <w:rPr>
                <w:rFonts w:ascii="楷体" w:eastAsia="楷体" w:hAnsi="楷体" w:cs="Times New Roman" w:hint="eastAsia"/>
                <w:sz w:val="28"/>
                <w:szCs w:val="28"/>
              </w:rPr>
              <w:t>光华东主楼2</w:t>
            </w:r>
            <w:r w:rsidR="00747A0B">
              <w:rPr>
                <w:rFonts w:ascii="楷体" w:eastAsia="楷体" w:hAnsi="楷体" w:cs="Times New Roman"/>
                <w:sz w:val="28"/>
                <w:szCs w:val="28"/>
              </w:rPr>
              <w:t>001</w:t>
            </w:r>
            <w:r w:rsidR="00747A0B">
              <w:rPr>
                <w:rFonts w:ascii="楷体" w:eastAsia="楷体" w:hAnsi="楷体" w:cs="Times New Roman" w:hint="eastAsia"/>
                <w:sz w:val="28"/>
                <w:szCs w:val="28"/>
              </w:rPr>
              <w:t>室</w:t>
            </w:r>
            <w:r w:rsidR="00443274">
              <w:rPr>
                <w:rFonts w:ascii="楷体" w:eastAsia="楷体" w:hAnsi="楷体" w:cs="Times New Roman"/>
                <w:sz w:val="28"/>
                <w:szCs w:val="28"/>
              </w:rPr>
              <w:t>)</w:t>
            </w:r>
            <w:bookmarkEnd w:id="0"/>
            <w:bookmarkEnd w:id="1"/>
          </w:p>
        </w:tc>
      </w:tr>
      <w:tr w:rsidR="00D2719B" w14:paraId="20753401" w14:textId="77777777" w:rsidTr="00201D19">
        <w:tc>
          <w:tcPr>
            <w:tcW w:w="846" w:type="dxa"/>
          </w:tcPr>
          <w:p w14:paraId="20CA8588" w14:textId="5748E5BD" w:rsidR="00D2719B" w:rsidRDefault="00D2719B">
            <w:pPr>
              <w:autoSpaceDN w:val="0"/>
              <w:spacing w:line="330" w:lineRule="atLeast"/>
              <w:jc w:val="center"/>
              <w:rPr>
                <w:rFonts w:ascii="楷体" w:eastAsia="楷体" w:hAnsi="楷体" w:cs="Times New Roman"/>
                <w:sz w:val="28"/>
                <w:szCs w:val="28"/>
              </w:rPr>
            </w:pPr>
            <w:bookmarkStart w:id="2" w:name="_Hlk216375933"/>
            <w:r>
              <w:rPr>
                <w:rFonts w:ascii="楷体" w:eastAsia="楷体" w:hAnsi="楷体" w:cs="Times New Roman" w:hint="eastAsia"/>
                <w:sz w:val="28"/>
                <w:szCs w:val="28"/>
              </w:rPr>
              <w:t>主持人</w:t>
            </w:r>
          </w:p>
        </w:tc>
        <w:tc>
          <w:tcPr>
            <w:tcW w:w="1134" w:type="dxa"/>
          </w:tcPr>
          <w:p w14:paraId="147175C5" w14:textId="7273AE34" w:rsidR="00D2719B" w:rsidRDefault="00D2719B">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报告人</w:t>
            </w:r>
          </w:p>
        </w:tc>
        <w:tc>
          <w:tcPr>
            <w:tcW w:w="2126" w:type="dxa"/>
          </w:tcPr>
          <w:p w14:paraId="5FBFC55B" w14:textId="3F3A748A" w:rsidR="00D2719B" w:rsidRDefault="0007097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时间</w:t>
            </w:r>
          </w:p>
        </w:tc>
        <w:tc>
          <w:tcPr>
            <w:tcW w:w="4394" w:type="dxa"/>
          </w:tcPr>
          <w:p w14:paraId="5B031623" w14:textId="474A3C57" w:rsidR="00D2719B" w:rsidRDefault="00D2719B">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报告题目</w:t>
            </w:r>
          </w:p>
        </w:tc>
      </w:tr>
      <w:bookmarkEnd w:id="2"/>
      <w:tr w:rsidR="00D11C36" w14:paraId="6DD2D4B2" w14:textId="77777777" w:rsidTr="00201D19">
        <w:tc>
          <w:tcPr>
            <w:tcW w:w="846" w:type="dxa"/>
            <w:vMerge w:val="restart"/>
          </w:tcPr>
          <w:p w14:paraId="6C8FCC6F" w14:textId="77777777"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张</w:t>
            </w:r>
          </w:p>
          <w:p w14:paraId="74549FB8" w14:textId="77777777"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雪</w:t>
            </w:r>
          </w:p>
          <w:p w14:paraId="4B58C46F" w14:textId="63A2B708"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娟</w:t>
            </w:r>
          </w:p>
        </w:tc>
        <w:tc>
          <w:tcPr>
            <w:tcW w:w="1134" w:type="dxa"/>
          </w:tcPr>
          <w:p w14:paraId="2774A766" w14:textId="7DD35D35" w:rsidR="00D11C36" w:rsidRDefault="00C82028">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向开南</w:t>
            </w:r>
          </w:p>
        </w:tc>
        <w:tc>
          <w:tcPr>
            <w:tcW w:w="2126" w:type="dxa"/>
          </w:tcPr>
          <w:p w14:paraId="4146BC10" w14:textId="7A5EEBB9" w:rsidR="00D11C36" w:rsidRPr="00443274" w:rsidRDefault="008E4C59">
            <w:pPr>
              <w:autoSpaceDN w:val="0"/>
              <w:spacing w:line="330" w:lineRule="atLeast"/>
              <w:jc w:val="center"/>
              <w:rPr>
                <w:rFonts w:ascii="楷体" w:eastAsia="楷体" w:hAnsi="楷体" w:cs="Times New Roman"/>
                <w:sz w:val="24"/>
                <w:szCs w:val="24"/>
              </w:rPr>
            </w:pPr>
            <w:r w:rsidRPr="00443274">
              <w:rPr>
                <w:rFonts w:ascii="楷体" w:eastAsia="楷体" w:hAnsi="楷体" w:cs="Times New Roman" w:hint="eastAsia"/>
                <w:sz w:val="24"/>
                <w:szCs w:val="24"/>
              </w:rPr>
              <w:t>9：0</w:t>
            </w:r>
            <w:r w:rsidRPr="00443274">
              <w:rPr>
                <w:rFonts w:ascii="楷体" w:eastAsia="楷体" w:hAnsi="楷体" w:cs="Times New Roman"/>
                <w:sz w:val="24"/>
                <w:szCs w:val="24"/>
              </w:rPr>
              <w:t>0-10</w:t>
            </w:r>
            <w:r w:rsidRPr="00443274">
              <w:rPr>
                <w:rFonts w:ascii="楷体" w:eastAsia="楷体" w:hAnsi="楷体" w:cs="Times New Roman" w:hint="eastAsia"/>
                <w:sz w:val="24"/>
                <w:szCs w:val="24"/>
              </w:rPr>
              <w:t>：0</w:t>
            </w:r>
            <w:r w:rsidRPr="00443274">
              <w:rPr>
                <w:rFonts w:ascii="楷体" w:eastAsia="楷体" w:hAnsi="楷体" w:cs="Times New Roman"/>
                <w:sz w:val="24"/>
                <w:szCs w:val="24"/>
              </w:rPr>
              <w:t>0</w:t>
            </w:r>
          </w:p>
        </w:tc>
        <w:tc>
          <w:tcPr>
            <w:tcW w:w="4394" w:type="dxa"/>
          </w:tcPr>
          <w:p w14:paraId="51A97AA4" w14:textId="77A3E7B1" w:rsidR="00D11C36" w:rsidRPr="00511008" w:rsidRDefault="00C82028">
            <w:pPr>
              <w:autoSpaceDN w:val="0"/>
              <w:spacing w:line="330" w:lineRule="atLeast"/>
              <w:jc w:val="center"/>
              <w:rPr>
                <w:rFonts w:ascii="楷体" w:eastAsia="楷体" w:hAnsi="楷体" w:cs="Times New Roman"/>
                <w:szCs w:val="21"/>
              </w:rPr>
            </w:pPr>
            <w:bookmarkStart w:id="3" w:name="_Hlk209260372"/>
            <w:bookmarkStart w:id="4" w:name="_Hlk209174727"/>
            <w:r w:rsidRPr="00511008">
              <w:rPr>
                <w:rFonts w:ascii="楷体" w:eastAsia="楷体" w:hAnsi="楷体" w:cs="Times New Roman" w:hint="eastAsia"/>
                <w:szCs w:val="21"/>
              </w:rPr>
              <w:t>一致无穷</w:t>
            </w:r>
            <m:oMath>
              <m:r>
                <w:rPr>
                  <w:rFonts w:ascii="Cambria Math" w:eastAsia="楷体" w:hAnsi="Cambria Math" w:cs="Times New Roman"/>
                  <w:szCs w:val="21"/>
                </w:rPr>
                <m:t>d</m:t>
              </m:r>
            </m:oMath>
            <w:r w:rsidRPr="00511008">
              <w:rPr>
                <w:rFonts w:ascii="楷体" w:eastAsia="楷体" w:hAnsi="楷体" w:cs="Times New Roman" w:hint="eastAsia"/>
                <w:szCs w:val="21"/>
              </w:rPr>
              <w:t>-Catalan树</w:t>
            </w:r>
            <w:bookmarkEnd w:id="3"/>
            <w:r w:rsidRPr="00511008">
              <w:rPr>
                <w:rFonts w:ascii="楷体" w:eastAsia="楷体" w:hAnsi="楷体" w:cs="Times New Roman" w:hint="eastAsia"/>
                <w:szCs w:val="21"/>
              </w:rPr>
              <w:t>在洗牌作用下的不变性</w:t>
            </w:r>
            <w:bookmarkEnd w:id="4"/>
          </w:p>
        </w:tc>
      </w:tr>
      <w:tr w:rsidR="008E4C59" w14:paraId="6BCE98E5" w14:textId="77777777" w:rsidTr="00201D19">
        <w:trPr>
          <w:trHeight w:val="305"/>
        </w:trPr>
        <w:tc>
          <w:tcPr>
            <w:tcW w:w="846" w:type="dxa"/>
            <w:vMerge/>
          </w:tcPr>
          <w:p w14:paraId="4C3698D0" w14:textId="77777777" w:rsidR="008E4C59" w:rsidRDefault="008E4C59" w:rsidP="008E4C59">
            <w:pPr>
              <w:autoSpaceDN w:val="0"/>
              <w:spacing w:line="330" w:lineRule="atLeast"/>
              <w:jc w:val="center"/>
              <w:rPr>
                <w:rFonts w:ascii="楷体" w:eastAsia="楷体" w:hAnsi="楷体" w:cs="Times New Roman"/>
                <w:sz w:val="28"/>
                <w:szCs w:val="28"/>
              </w:rPr>
            </w:pPr>
          </w:p>
        </w:tc>
        <w:tc>
          <w:tcPr>
            <w:tcW w:w="1134" w:type="dxa"/>
          </w:tcPr>
          <w:p w14:paraId="65914FFB" w14:textId="26A91AF5" w:rsidR="008E4C59" w:rsidRDefault="008E4C59" w:rsidP="008E4C59">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周烨驰</w:t>
            </w:r>
          </w:p>
        </w:tc>
        <w:tc>
          <w:tcPr>
            <w:tcW w:w="2126" w:type="dxa"/>
          </w:tcPr>
          <w:p w14:paraId="12B64A05" w14:textId="33250900" w:rsidR="008E4C59" w:rsidRPr="00443274" w:rsidRDefault="008E4C59" w:rsidP="008E4C59">
            <w:pPr>
              <w:autoSpaceDN w:val="0"/>
              <w:spacing w:line="330" w:lineRule="atLeast"/>
              <w:jc w:val="center"/>
              <w:rPr>
                <w:rFonts w:ascii="楷体" w:eastAsia="楷体" w:hAnsi="楷体" w:cs="Times New Roman"/>
                <w:sz w:val="24"/>
                <w:szCs w:val="24"/>
              </w:rPr>
            </w:pPr>
            <w:r w:rsidRPr="00443274">
              <w:rPr>
                <w:rFonts w:ascii="楷体" w:eastAsia="楷体" w:hAnsi="楷体" w:cs="Times New Roman" w:hint="eastAsia"/>
                <w:sz w:val="24"/>
                <w:szCs w:val="24"/>
              </w:rPr>
              <w:t>1</w:t>
            </w:r>
            <w:r w:rsidRPr="00443274">
              <w:rPr>
                <w:rFonts w:ascii="楷体" w:eastAsia="楷体" w:hAnsi="楷体" w:cs="Times New Roman"/>
                <w:sz w:val="24"/>
                <w:szCs w:val="24"/>
              </w:rPr>
              <w:t>0</w:t>
            </w:r>
            <w:r w:rsidRPr="00443274">
              <w:rPr>
                <w:rFonts w:ascii="楷体" w:eastAsia="楷体" w:hAnsi="楷体" w:cs="Times New Roman" w:hint="eastAsia"/>
                <w:sz w:val="24"/>
                <w:szCs w:val="24"/>
              </w:rPr>
              <w:t>：0</w:t>
            </w:r>
            <w:r w:rsidRPr="00443274">
              <w:rPr>
                <w:rFonts w:ascii="楷体" w:eastAsia="楷体" w:hAnsi="楷体" w:cs="Times New Roman"/>
                <w:sz w:val="24"/>
                <w:szCs w:val="24"/>
              </w:rPr>
              <w:t>0-10</w:t>
            </w:r>
            <w:r w:rsidRPr="00443274">
              <w:rPr>
                <w:rFonts w:ascii="楷体" w:eastAsia="楷体" w:hAnsi="楷体" w:cs="Times New Roman" w:hint="eastAsia"/>
                <w:sz w:val="24"/>
                <w:szCs w:val="24"/>
              </w:rPr>
              <w:t>：4</w:t>
            </w:r>
            <w:r w:rsidRPr="00443274">
              <w:rPr>
                <w:rFonts w:ascii="楷体" w:eastAsia="楷体" w:hAnsi="楷体" w:cs="Times New Roman"/>
                <w:sz w:val="24"/>
                <w:szCs w:val="24"/>
              </w:rPr>
              <w:t>0</w:t>
            </w:r>
          </w:p>
        </w:tc>
        <w:tc>
          <w:tcPr>
            <w:tcW w:w="4394" w:type="dxa"/>
          </w:tcPr>
          <w:p w14:paraId="764262A0" w14:textId="318916DB" w:rsidR="008E4C59" w:rsidRPr="005E6B02" w:rsidRDefault="00D3343E" w:rsidP="008E4C59">
            <w:pPr>
              <w:autoSpaceDN w:val="0"/>
              <w:spacing w:line="330" w:lineRule="atLeast"/>
              <w:jc w:val="center"/>
              <w:rPr>
                <w:rFonts w:ascii="楷体" w:eastAsia="楷体" w:hAnsi="楷体" w:cs="Times New Roman"/>
                <w:szCs w:val="21"/>
              </w:rPr>
            </w:pPr>
            <w:r w:rsidRPr="00D3343E">
              <w:rPr>
                <w:rFonts w:ascii="楷体" w:eastAsia="楷体" w:hAnsi="楷体" w:cs="Times New Roman" w:hint="eastAsia"/>
                <w:szCs w:val="21"/>
              </w:rPr>
              <w:t>一类随机图的出度统计量的集中不等式和极限理论</w:t>
            </w:r>
          </w:p>
        </w:tc>
      </w:tr>
      <w:tr w:rsidR="008E4C59" w14:paraId="15956C5B" w14:textId="77777777" w:rsidTr="00201D19">
        <w:trPr>
          <w:trHeight w:val="385"/>
        </w:trPr>
        <w:tc>
          <w:tcPr>
            <w:tcW w:w="846" w:type="dxa"/>
            <w:vMerge/>
          </w:tcPr>
          <w:p w14:paraId="5A19A05F" w14:textId="77777777" w:rsidR="008E4C59" w:rsidRDefault="008E4C59" w:rsidP="008E4C59">
            <w:pPr>
              <w:autoSpaceDN w:val="0"/>
              <w:spacing w:line="330" w:lineRule="atLeast"/>
              <w:jc w:val="center"/>
              <w:rPr>
                <w:rFonts w:ascii="楷体" w:eastAsia="楷体" w:hAnsi="楷体" w:cs="Times New Roman"/>
                <w:sz w:val="28"/>
                <w:szCs w:val="28"/>
              </w:rPr>
            </w:pPr>
          </w:p>
        </w:tc>
        <w:tc>
          <w:tcPr>
            <w:tcW w:w="1134" w:type="dxa"/>
          </w:tcPr>
          <w:p w14:paraId="242A30CF" w14:textId="5BAF26F9" w:rsidR="008E4C59" w:rsidRDefault="008E4C59" w:rsidP="008E4C59">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孙伟舰</w:t>
            </w:r>
          </w:p>
        </w:tc>
        <w:tc>
          <w:tcPr>
            <w:tcW w:w="2126" w:type="dxa"/>
          </w:tcPr>
          <w:p w14:paraId="019F35F1" w14:textId="38D94F16" w:rsidR="008E4C59" w:rsidRDefault="008E4C59" w:rsidP="008E4C59">
            <w:pPr>
              <w:autoSpaceDN w:val="0"/>
              <w:spacing w:line="330" w:lineRule="atLeast"/>
              <w:jc w:val="center"/>
              <w:rPr>
                <w:rFonts w:ascii="楷体" w:eastAsia="楷体" w:hAnsi="楷体" w:cs="Times New Roman"/>
                <w:sz w:val="28"/>
                <w:szCs w:val="28"/>
              </w:rPr>
            </w:pPr>
            <w:r w:rsidRPr="00443274">
              <w:rPr>
                <w:rFonts w:ascii="楷体" w:eastAsia="楷体" w:hAnsi="楷体" w:cs="Times New Roman" w:hint="eastAsia"/>
                <w:sz w:val="24"/>
                <w:szCs w:val="24"/>
              </w:rPr>
              <w:t>1</w:t>
            </w:r>
            <w:r w:rsidRPr="00443274">
              <w:rPr>
                <w:rFonts w:ascii="楷体" w:eastAsia="楷体" w:hAnsi="楷体" w:cs="Times New Roman"/>
                <w:sz w:val="24"/>
                <w:szCs w:val="24"/>
              </w:rPr>
              <w:t>0</w:t>
            </w:r>
            <w:r w:rsidRPr="00443274">
              <w:rPr>
                <w:rFonts w:ascii="楷体" w:eastAsia="楷体" w:hAnsi="楷体" w:cs="Times New Roman" w:hint="eastAsia"/>
                <w:sz w:val="24"/>
                <w:szCs w:val="24"/>
              </w:rPr>
              <w:t>：4</w:t>
            </w:r>
            <w:r w:rsidRPr="00443274">
              <w:rPr>
                <w:rFonts w:ascii="楷体" w:eastAsia="楷体" w:hAnsi="楷体" w:cs="Times New Roman"/>
                <w:sz w:val="24"/>
                <w:szCs w:val="24"/>
              </w:rPr>
              <w:t>0-11</w:t>
            </w:r>
            <w:r w:rsidRPr="00443274">
              <w:rPr>
                <w:rFonts w:ascii="楷体" w:eastAsia="楷体" w:hAnsi="楷体" w:cs="Times New Roman" w:hint="eastAsia"/>
                <w:sz w:val="24"/>
                <w:szCs w:val="24"/>
              </w:rPr>
              <w:t>：</w:t>
            </w:r>
            <w:r w:rsidRPr="00443274">
              <w:rPr>
                <w:rFonts w:ascii="楷体" w:eastAsia="楷体" w:hAnsi="楷体" w:cs="Times New Roman"/>
                <w:sz w:val="24"/>
                <w:szCs w:val="24"/>
              </w:rPr>
              <w:t>20</w:t>
            </w:r>
          </w:p>
        </w:tc>
        <w:tc>
          <w:tcPr>
            <w:tcW w:w="4394" w:type="dxa"/>
          </w:tcPr>
          <w:p w14:paraId="53E50FA1" w14:textId="2152A3BD" w:rsidR="008E4C59" w:rsidRPr="00201D19" w:rsidRDefault="008E4C59" w:rsidP="008E4C59">
            <w:pPr>
              <w:autoSpaceDN w:val="0"/>
              <w:spacing w:line="330" w:lineRule="atLeast"/>
              <w:jc w:val="center"/>
              <w:rPr>
                <w:rFonts w:ascii="Times New Roman" w:eastAsia="宋体" w:hAnsi="Times New Roman" w:cs="Times New Roman"/>
                <w:szCs w:val="21"/>
              </w:rPr>
            </w:pPr>
            <w:r w:rsidRPr="00201D19">
              <w:rPr>
                <w:rFonts w:ascii="Times New Roman" w:eastAsia="宋体" w:hAnsi="Times New Roman" w:cs="Times New Roman" w:hint="eastAsia"/>
                <w:szCs w:val="21"/>
              </w:rPr>
              <w:t>Level 2.5 Large Deviation for Time-periodic Diffusion Processes On Compact Manifolds</w:t>
            </w:r>
          </w:p>
        </w:tc>
      </w:tr>
      <w:tr w:rsidR="00070973" w14:paraId="15B137AA" w14:textId="77777777" w:rsidTr="00201D19">
        <w:trPr>
          <w:trHeight w:val="249"/>
        </w:trPr>
        <w:tc>
          <w:tcPr>
            <w:tcW w:w="8500" w:type="dxa"/>
            <w:gridSpan w:val="4"/>
          </w:tcPr>
          <w:p w14:paraId="631E1FA7" w14:textId="3546BB7D" w:rsidR="00070973" w:rsidRDefault="0007097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午餐及午休</w:t>
            </w:r>
          </w:p>
        </w:tc>
      </w:tr>
      <w:tr w:rsidR="00070973" w14:paraId="30D31606" w14:textId="77777777" w:rsidTr="00201D19">
        <w:trPr>
          <w:trHeight w:val="365"/>
        </w:trPr>
        <w:tc>
          <w:tcPr>
            <w:tcW w:w="8500" w:type="dxa"/>
            <w:gridSpan w:val="4"/>
          </w:tcPr>
          <w:p w14:paraId="50ADA656" w14:textId="6EA894E2" w:rsidR="00070973" w:rsidRDefault="00070973" w:rsidP="0007097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2</w:t>
            </w:r>
            <w:r>
              <w:rPr>
                <w:rFonts w:ascii="楷体" w:eastAsia="楷体" w:hAnsi="楷体" w:cs="Times New Roman"/>
                <w:sz w:val="28"/>
                <w:szCs w:val="28"/>
              </w:rPr>
              <w:t>025</w:t>
            </w:r>
            <w:r>
              <w:rPr>
                <w:rFonts w:ascii="楷体" w:eastAsia="楷体" w:hAnsi="楷体" w:cs="Times New Roman" w:hint="eastAsia"/>
                <w:sz w:val="28"/>
                <w:szCs w:val="28"/>
              </w:rPr>
              <w:t>年1</w:t>
            </w:r>
            <w:r>
              <w:rPr>
                <w:rFonts w:ascii="楷体" w:eastAsia="楷体" w:hAnsi="楷体" w:cs="Times New Roman"/>
                <w:sz w:val="28"/>
                <w:szCs w:val="28"/>
              </w:rPr>
              <w:t>2</w:t>
            </w:r>
            <w:r>
              <w:rPr>
                <w:rFonts w:ascii="楷体" w:eastAsia="楷体" w:hAnsi="楷体" w:cs="Times New Roman" w:hint="eastAsia"/>
                <w:sz w:val="28"/>
                <w:szCs w:val="28"/>
              </w:rPr>
              <w:t>月2</w:t>
            </w:r>
            <w:r>
              <w:rPr>
                <w:rFonts w:ascii="楷体" w:eastAsia="楷体" w:hAnsi="楷体" w:cs="Times New Roman"/>
                <w:sz w:val="28"/>
                <w:szCs w:val="28"/>
              </w:rPr>
              <w:t>0</w:t>
            </w:r>
            <w:r>
              <w:rPr>
                <w:rFonts w:ascii="楷体" w:eastAsia="楷体" w:hAnsi="楷体" w:cs="Times New Roman" w:hint="eastAsia"/>
                <w:sz w:val="28"/>
                <w:szCs w:val="28"/>
              </w:rPr>
              <w:t>日下午</w:t>
            </w:r>
            <w:r w:rsidR="00747A0B">
              <w:rPr>
                <w:rFonts w:ascii="楷体" w:eastAsia="楷体" w:hAnsi="楷体" w:cs="Times New Roman" w:hint="eastAsia"/>
                <w:sz w:val="28"/>
                <w:szCs w:val="28"/>
              </w:rPr>
              <w:t>(地址：光华东主楼2</w:t>
            </w:r>
            <w:r w:rsidR="00747A0B">
              <w:rPr>
                <w:rFonts w:ascii="楷体" w:eastAsia="楷体" w:hAnsi="楷体" w:cs="Times New Roman"/>
                <w:sz w:val="28"/>
                <w:szCs w:val="28"/>
              </w:rPr>
              <w:t>001</w:t>
            </w:r>
            <w:r w:rsidR="00747A0B">
              <w:rPr>
                <w:rFonts w:ascii="楷体" w:eastAsia="楷体" w:hAnsi="楷体" w:cs="Times New Roman" w:hint="eastAsia"/>
                <w:sz w:val="28"/>
                <w:szCs w:val="28"/>
              </w:rPr>
              <w:t>室</w:t>
            </w:r>
            <w:r w:rsidR="00747A0B">
              <w:rPr>
                <w:rFonts w:ascii="楷体" w:eastAsia="楷体" w:hAnsi="楷体" w:cs="Times New Roman"/>
                <w:sz w:val="28"/>
                <w:szCs w:val="28"/>
              </w:rPr>
              <w:t>)</w:t>
            </w:r>
          </w:p>
        </w:tc>
      </w:tr>
      <w:tr w:rsidR="00D11C36" w14:paraId="3791A228" w14:textId="77777777" w:rsidTr="00201D19">
        <w:tc>
          <w:tcPr>
            <w:tcW w:w="846" w:type="dxa"/>
          </w:tcPr>
          <w:p w14:paraId="6FCC844C" w14:textId="498BE4DA" w:rsidR="00D11C36" w:rsidRDefault="00D11C36" w:rsidP="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主持人</w:t>
            </w:r>
          </w:p>
        </w:tc>
        <w:tc>
          <w:tcPr>
            <w:tcW w:w="1134" w:type="dxa"/>
          </w:tcPr>
          <w:p w14:paraId="13FC423C" w14:textId="16D75930" w:rsidR="00D11C36" w:rsidRDefault="00D11C36" w:rsidP="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报告人</w:t>
            </w:r>
          </w:p>
        </w:tc>
        <w:tc>
          <w:tcPr>
            <w:tcW w:w="2126" w:type="dxa"/>
          </w:tcPr>
          <w:p w14:paraId="4F85BD8E" w14:textId="63DDA6BE" w:rsidR="00D11C36" w:rsidRDefault="00D11C36" w:rsidP="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时间</w:t>
            </w:r>
          </w:p>
        </w:tc>
        <w:tc>
          <w:tcPr>
            <w:tcW w:w="4394" w:type="dxa"/>
          </w:tcPr>
          <w:p w14:paraId="58C5CE8B" w14:textId="38E8EDB9" w:rsidR="00D11C36" w:rsidRDefault="00D11C36" w:rsidP="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报告题目</w:t>
            </w:r>
          </w:p>
        </w:tc>
      </w:tr>
      <w:tr w:rsidR="00D11C36" w14:paraId="03B2A564" w14:textId="77777777" w:rsidTr="00201D19">
        <w:tc>
          <w:tcPr>
            <w:tcW w:w="846" w:type="dxa"/>
            <w:vMerge w:val="restart"/>
          </w:tcPr>
          <w:p w14:paraId="68929557" w14:textId="77777777"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章</w:t>
            </w:r>
          </w:p>
          <w:p w14:paraId="4B7FE1DE" w14:textId="77777777"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复</w:t>
            </w:r>
          </w:p>
          <w:p w14:paraId="6906B571" w14:textId="5A78130E" w:rsidR="00D11C36" w:rsidRDefault="00D11C36">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熹</w:t>
            </w:r>
          </w:p>
        </w:tc>
        <w:tc>
          <w:tcPr>
            <w:tcW w:w="1134" w:type="dxa"/>
          </w:tcPr>
          <w:p w14:paraId="416B92E2" w14:textId="0A722227" w:rsidR="00D11C36" w:rsidRDefault="00C82028">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刘勇</w:t>
            </w:r>
          </w:p>
        </w:tc>
        <w:tc>
          <w:tcPr>
            <w:tcW w:w="2126" w:type="dxa"/>
          </w:tcPr>
          <w:p w14:paraId="56EEB1FB" w14:textId="79BFF120" w:rsidR="00D11C36" w:rsidRDefault="008E4C59">
            <w:pPr>
              <w:autoSpaceDN w:val="0"/>
              <w:spacing w:line="330" w:lineRule="atLeast"/>
              <w:jc w:val="center"/>
              <w:rPr>
                <w:rFonts w:ascii="楷体" w:eastAsia="楷体" w:hAnsi="楷体" w:cs="Times New Roman"/>
                <w:sz w:val="28"/>
                <w:szCs w:val="28"/>
              </w:rPr>
            </w:pPr>
            <w:r w:rsidRPr="00443274">
              <w:rPr>
                <w:rFonts w:ascii="楷体" w:eastAsia="楷体" w:hAnsi="楷体" w:cs="Times New Roman" w:hint="eastAsia"/>
                <w:sz w:val="24"/>
                <w:szCs w:val="24"/>
              </w:rPr>
              <w:t>1</w:t>
            </w:r>
            <w:r w:rsidRPr="00443274">
              <w:rPr>
                <w:rFonts w:ascii="楷体" w:eastAsia="楷体" w:hAnsi="楷体" w:cs="Times New Roman"/>
                <w:sz w:val="24"/>
                <w:szCs w:val="24"/>
              </w:rPr>
              <w:t>4</w:t>
            </w:r>
            <w:r w:rsidRPr="00443274">
              <w:rPr>
                <w:rFonts w:ascii="楷体" w:eastAsia="楷体" w:hAnsi="楷体" w:cs="Times New Roman" w:hint="eastAsia"/>
                <w:sz w:val="24"/>
                <w:szCs w:val="24"/>
              </w:rPr>
              <w:t>：0</w:t>
            </w:r>
            <w:r w:rsidRPr="00443274">
              <w:rPr>
                <w:rFonts w:ascii="楷体" w:eastAsia="楷体" w:hAnsi="楷体" w:cs="Times New Roman"/>
                <w:sz w:val="24"/>
                <w:szCs w:val="24"/>
              </w:rPr>
              <w:t>0-15</w:t>
            </w:r>
            <w:r w:rsidRPr="00443274">
              <w:rPr>
                <w:rFonts w:ascii="楷体" w:eastAsia="楷体" w:hAnsi="楷体" w:cs="Times New Roman" w:hint="eastAsia"/>
                <w:sz w:val="24"/>
                <w:szCs w:val="24"/>
              </w:rPr>
              <w:t>：0</w:t>
            </w:r>
            <w:r w:rsidRPr="00443274">
              <w:rPr>
                <w:rFonts w:ascii="楷体" w:eastAsia="楷体" w:hAnsi="楷体" w:cs="Times New Roman"/>
                <w:sz w:val="24"/>
                <w:szCs w:val="24"/>
              </w:rPr>
              <w:t>0</w:t>
            </w:r>
          </w:p>
        </w:tc>
        <w:tc>
          <w:tcPr>
            <w:tcW w:w="4394" w:type="dxa"/>
          </w:tcPr>
          <w:p w14:paraId="1E2EC7C5" w14:textId="046ADC1B" w:rsidR="00D11C36" w:rsidRDefault="00C82028">
            <w:pPr>
              <w:autoSpaceDN w:val="0"/>
              <w:spacing w:line="330" w:lineRule="atLeast"/>
              <w:jc w:val="center"/>
              <w:rPr>
                <w:rFonts w:ascii="楷体" w:eastAsia="楷体" w:hAnsi="楷体" w:cs="Times New Roman"/>
                <w:sz w:val="28"/>
                <w:szCs w:val="28"/>
              </w:rPr>
            </w:pPr>
            <w:r w:rsidRPr="00201D19">
              <w:rPr>
                <w:rFonts w:ascii="Times New Roman" w:eastAsia="宋体" w:hAnsi="Times New Roman" w:cs="Times New Roman"/>
                <w:szCs w:val="21"/>
              </w:rPr>
              <w:t>So</w:t>
            </w:r>
            <w:r w:rsidRPr="00201D19">
              <w:rPr>
                <w:rFonts w:ascii="Times New Roman" w:eastAsia="宋体" w:hAnsi="Times New Roman" w:cs="Times New Roman" w:hint="eastAsia"/>
                <w:szCs w:val="21"/>
              </w:rPr>
              <w:t>m</w:t>
            </w:r>
            <w:r w:rsidRPr="00201D19">
              <w:rPr>
                <w:rFonts w:ascii="Times New Roman" w:eastAsia="宋体" w:hAnsi="Times New Roman" w:cs="Times New Roman"/>
                <w:szCs w:val="21"/>
              </w:rPr>
              <w:t>e recent progress in ergodic theory of Markov-Feller semigroups</w:t>
            </w:r>
          </w:p>
        </w:tc>
      </w:tr>
      <w:tr w:rsidR="008E4C59" w14:paraId="23644849" w14:textId="77777777" w:rsidTr="00201D19">
        <w:tc>
          <w:tcPr>
            <w:tcW w:w="846" w:type="dxa"/>
            <w:vMerge/>
          </w:tcPr>
          <w:p w14:paraId="777F921D" w14:textId="77777777" w:rsidR="008E4C59" w:rsidRDefault="008E4C59" w:rsidP="008E4C59">
            <w:pPr>
              <w:autoSpaceDN w:val="0"/>
              <w:spacing w:line="330" w:lineRule="atLeast"/>
              <w:jc w:val="center"/>
              <w:rPr>
                <w:rFonts w:ascii="楷体" w:eastAsia="楷体" w:hAnsi="楷体" w:cs="Times New Roman"/>
                <w:sz w:val="28"/>
                <w:szCs w:val="28"/>
              </w:rPr>
            </w:pPr>
          </w:p>
        </w:tc>
        <w:tc>
          <w:tcPr>
            <w:tcW w:w="1134" w:type="dxa"/>
          </w:tcPr>
          <w:p w14:paraId="741569DA" w14:textId="6977021C" w:rsidR="008E4C59" w:rsidRDefault="008E4C59" w:rsidP="008E4C59">
            <w:pPr>
              <w:autoSpaceDN w:val="0"/>
              <w:spacing w:line="330" w:lineRule="atLeast"/>
              <w:jc w:val="center"/>
              <w:rPr>
                <w:rFonts w:ascii="楷体" w:eastAsia="楷体" w:hAnsi="楷体" w:cs="Times New Roman"/>
                <w:sz w:val="28"/>
                <w:szCs w:val="28"/>
              </w:rPr>
            </w:pPr>
            <w:r>
              <w:rPr>
                <w:rFonts w:ascii="宋体" w:eastAsia="宋体" w:hAnsi="宋体" w:cs="宋体" w:hint="eastAsia"/>
                <w:sz w:val="28"/>
                <w:szCs w:val="28"/>
                <w14:textOutline w14:w="0" w14:cap="flat" w14:cmpd="sng" w14:algn="ctr">
                  <w14:noFill/>
                  <w14:prstDash w14:val="solid"/>
                  <w14:bevel/>
                </w14:textOutline>
              </w:rPr>
              <w:t>陈勇</w:t>
            </w:r>
          </w:p>
        </w:tc>
        <w:tc>
          <w:tcPr>
            <w:tcW w:w="2126" w:type="dxa"/>
          </w:tcPr>
          <w:p w14:paraId="748AD231" w14:textId="2C9EBDA0" w:rsidR="008E4C59" w:rsidRPr="00443274" w:rsidRDefault="008E4C59" w:rsidP="008E4C59">
            <w:pPr>
              <w:autoSpaceDN w:val="0"/>
              <w:spacing w:line="330" w:lineRule="atLeast"/>
              <w:jc w:val="center"/>
              <w:rPr>
                <w:rFonts w:ascii="楷体" w:eastAsia="楷体" w:hAnsi="楷体" w:cs="Times New Roman"/>
                <w:sz w:val="24"/>
                <w:szCs w:val="24"/>
              </w:rPr>
            </w:pPr>
            <w:r w:rsidRPr="00443274">
              <w:rPr>
                <w:rFonts w:ascii="楷体" w:eastAsia="楷体" w:hAnsi="楷体" w:cs="Times New Roman" w:hint="eastAsia"/>
                <w:sz w:val="24"/>
                <w:szCs w:val="24"/>
              </w:rPr>
              <w:t>1</w:t>
            </w:r>
            <w:r w:rsidRPr="00443274">
              <w:rPr>
                <w:rFonts w:ascii="楷体" w:eastAsia="楷体" w:hAnsi="楷体" w:cs="Times New Roman"/>
                <w:sz w:val="24"/>
                <w:szCs w:val="24"/>
              </w:rPr>
              <w:t>5</w:t>
            </w:r>
            <w:r w:rsidRPr="00443274">
              <w:rPr>
                <w:rFonts w:ascii="楷体" w:eastAsia="楷体" w:hAnsi="楷体" w:cs="Times New Roman" w:hint="eastAsia"/>
                <w:sz w:val="24"/>
                <w:szCs w:val="24"/>
              </w:rPr>
              <w:t>：0</w:t>
            </w:r>
            <w:r w:rsidRPr="00443274">
              <w:rPr>
                <w:rFonts w:ascii="楷体" w:eastAsia="楷体" w:hAnsi="楷体" w:cs="Times New Roman"/>
                <w:sz w:val="24"/>
                <w:szCs w:val="24"/>
              </w:rPr>
              <w:t>0-16</w:t>
            </w:r>
            <w:r w:rsidRPr="00443274">
              <w:rPr>
                <w:rFonts w:ascii="楷体" w:eastAsia="楷体" w:hAnsi="楷体" w:cs="Times New Roman" w:hint="eastAsia"/>
                <w:sz w:val="24"/>
                <w:szCs w:val="24"/>
              </w:rPr>
              <w:t>：</w:t>
            </w:r>
            <w:r w:rsidRPr="00443274">
              <w:rPr>
                <w:rFonts w:ascii="楷体" w:eastAsia="楷体" w:hAnsi="楷体" w:cs="Times New Roman"/>
                <w:sz w:val="24"/>
                <w:szCs w:val="24"/>
              </w:rPr>
              <w:t>00</w:t>
            </w:r>
          </w:p>
        </w:tc>
        <w:tc>
          <w:tcPr>
            <w:tcW w:w="4394" w:type="dxa"/>
          </w:tcPr>
          <w:p w14:paraId="0CAEA7B3" w14:textId="72577C90" w:rsidR="008E4C59" w:rsidRPr="00511008" w:rsidRDefault="008E4C59" w:rsidP="008E4C59">
            <w:pPr>
              <w:autoSpaceDN w:val="0"/>
              <w:spacing w:line="330" w:lineRule="atLeast"/>
              <w:jc w:val="center"/>
              <w:rPr>
                <w:rFonts w:ascii="楷体" w:eastAsia="楷体" w:hAnsi="楷体" w:cs="Times New Roman"/>
                <w:szCs w:val="21"/>
              </w:rPr>
            </w:pPr>
            <w:r w:rsidRPr="00511008">
              <w:rPr>
                <w:rFonts w:ascii="楷体" w:eastAsia="楷体" w:hAnsi="楷体" w:cs="Times New Roman" w:hint="eastAsia"/>
                <w:szCs w:val="21"/>
              </w:rPr>
              <w:t>分数布朗运动、分数</w:t>
            </w:r>
            <w:r w:rsidRPr="00511008">
              <w:rPr>
                <w:rFonts w:ascii="楷体" w:eastAsia="楷体" w:hAnsi="楷体" w:cs="Times New Roman"/>
                <w:szCs w:val="21"/>
              </w:rPr>
              <w:t>OU</w:t>
            </w:r>
            <w:r w:rsidRPr="00511008">
              <w:rPr>
                <w:rFonts w:ascii="楷体" w:eastAsia="楷体" w:hAnsi="楷体" w:cs="Times New Roman" w:hint="eastAsia"/>
                <w:szCs w:val="21"/>
              </w:rPr>
              <w:t>过程、分数高斯过程的三个新结果</w:t>
            </w:r>
          </w:p>
        </w:tc>
      </w:tr>
      <w:tr w:rsidR="00D11C36" w14:paraId="1595F8FE" w14:textId="77777777" w:rsidTr="00747A0B">
        <w:trPr>
          <w:trHeight w:val="476"/>
        </w:trPr>
        <w:tc>
          <w:tcPr>
            <w:tcW w:w="846" w:type="dxa"/>
            <w:vMerge/>
          </w:tcPr>
          <w:p w14:paraId="5935CC38" w14:textId="77777777" w:rsidR="00D11C36" w:rsidRDefault="00D11C36">
            <w:pPr>
              <w:autoSpaceDN w:val="0"/>
              <w:spacing w:line="330" w:lineRule="atLeast"/>
              <w:jc w:val="center"/>
              <w:rPr>
                <w:rFonts w:ascii="楷体" w:eastAsia="楷体" w:hAnsi="楷体" w:cs="Times New Roman"/>
                <w:sz w:val="28"/>
                <w:szCs w:val="28"/>
              </w:rPr>
            </w:pPr>
          </w:p>
        </w:tc>
        <w:tc>
          <w:tcPr>
            <w:tcW w:w="1134" w:type="dxa"/>
          </w:tcPr>
          <w:p w14:paraId="7FE866EB" w14:textId="246605FB" w:rsidR="00D11C36" w:rsidRDefault="00587B33">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葛颢</w:t>
            </w:r>
          </w:p>
        </w:tc>
        <w:tc>
          <w:tcPr>
            <w:tcW w:w="2126" w:type="dxa"/>
          </w:tcPr>
          <w:p w14:paraId="11C138C4" w14:textId="0FB797D5" w:rsidR="00D11C36" w:rsidRPr="00443274" w:rsidRDefault="00587B33">
            <w:pPr>
              <w:autoSpaceDN w:val="0"/>
              <w:spacing w:line="330" w:lineRule="atLeast"/>
              <w:jc w:val="center"/>
              <w:rPr>
                <w:rFonts w:ascii="楷体" w:eastAsia="楷体" w:hAnsi="楷体" w:cs="Times New Roman"/>
                <w:sz w:val="24"/>
                <w:szCs w:val="24"/>
              </w:rPr>
            </w:pPr>
            <w:r w:rsidRPr="00443274">
              <w:rPr>
                <w:rFonts w:ascii="楷体" w:eastAsia="楷体" w:hAnsi="楷体" w:cs="Times New Roman" w:hint="eastAsia"/>
                <w:sz w:val="24"/>
                <w:szCs w:val="24"/>
              </w:rPr>
              <w:t>1</w:t>
            </w:r>
            <w:r w:rsidRPr="00443274">
              <w:rPr>
                <w:rFonts w:ascii="楷体" w:eastAsia="楷体" w:hAnsi="楷体" w:cs="Times New Roman"/>
                <w:sz w:val="24"/>
                <w:szCs w:val="24"/>
              </w:rPr>
              <w:t>6</w:t>
            </w:r>
            <w:r w:rsidRPr="00443274">
              <w:rPr>
                <w:rFonts w:ascii="楷体" w:eastAsia="楷体" w:hAnsi="楷体" w:cs="Times New Roman" w:hint="eastAsia"/>
                <w:sz w:val="24"/>
                <w:szCs w:val="24"/>
              </w:rPr>
              <w:t>：0</w:t>
            </w:r>
            <w:r w:rsidRPr="00443274">
              <w:rPr>
                <w:rFonts w:ascii="楷体" w:eastAsia="楷体" w:hAnsi="楷体" w:cs="Times New Roman"/>
                <w:sz w:val="24"/>
                <w:szCs w:val="24"/>
              </w:rPr>
              <w:t>0-17</w:t>
            </w:r>
            <w:r w:rsidRPr="00443274">
              <w:rPr>
                <w:rFonts w:ascii="楷体" w:eastAsia="楷体" w:hAnsi="楷体" w:cs="Times New Roman" w:hint="eastAsia"/>
                <w:sz w:val="24"/>
                <w:szCs w:val="24"/>
              </w:rPr>
              <w:t>：0</w:t>
            </w:r>
            <w:r w:rsidRPr="00443274">
              <w:rPr>
                <w:rFonts w:ascii="楷体" w:eastAsia="楷体" w:hAnsi="楷体" w:cs="Times New Roman"/>
                <w:sz w:val="24"/>
                <w:szCs w:val="24"/>
              </w:rPr>
              <w:t>0</w:t>
            </w:r>
          </w:p>
        </w:tc>
        <w:tc>
          <w:tcPr>
            <w:tcW w:w="4394" w:type="dxa"/>
          </w:tcPr>
          <w:p w14:paraId="3CAB6030" w14:textId="7740E858" w:rsidR="00D11C36" w:rsidRPr="00201D19" w:rsidRDefault="00587B33">
            <w:pPr>
              <w:autoSpaceDN w:val="0"/>
              <w:spacing w:line="330" w:lineRule="atLeast"/>
              <w:jc w:val="center"/>
              <w:rPr>
                <w:rFonts w:ascii="Times New Roman" w:eastAsia="宋体" w:hAnsi="Times New Roman" w:cs="Times New Roman"/>
                <w:szCs w:val="21"/>
              </w:rPr>
            </w:pPr>
            <w:r w:rsidRPr="00201D19">
              <w:rPr>
                <w:rFonts w:ascii="Times New Roman" w:eastAsia="宋体" w:hAnsi="Times New Roman" w:cs="Times New Roman"/>
                <w:szCs w:val="21"/>
              </w:rPr>
              <w:t>Stochastic Kinetics and Statistical Inference in Molecular-Scale Biophysics and Biomedicine</w:t>
            </w:r>
          </w:p>
        </w:tc>
      </w:tr>
      <w:tr w:rsidR="00747A0B" w14:paraId="4E76C9C2" w14:textId="77777777" w:rsidTr="00E84033">
        <w:trPr>
          <w:trHeight w:val="193"/>
        </w:trPr>
        <w:tc>
          <w:tcPr>
            <w:tcW w:w="8500" w:type="dxa"/>
            <w:gridSpan w:val="4"/>
          </w:tcPr>
          <w:p w14:paraId="2FA0FF81" w14:textId="305B0511" w:rsidR="00747A0B" w:rsidRPr="00C16CD6" w:rsidRDefault="00747A0B" w:rsidP="00747A0B">
            <w:pPr>
              <w:autoSpaceDN w:val="0"/>
              <w:spacing w:line="330" w:lineRule="atLeast"/>
              <w:jc w:val="center"/>
              <w:rPr>
                <w:rFonts w:ascii="楷体" w:eastAsia="楷体" w:hAnsi="楷体" w:cs="Times New Roman"/>
                <w:sz w:val="28"/>
                <w:szCs w:val="28"/>
              </w:rPr>
            </w:pPr>
            <w:r w:rsidRPr="00C16CD6">
              <w:rPr>
                <w:rFonts w:ascii="楷体" w:eastAsia="楷体" w:hAnsi="楷体" w:cs="Times New Roman" w:hint="eastAsia"/>
                <w:sz w:val="28"/>
                <w:szCs w:val="28"/>
              </w:rPr>
              <w:t>晚餐</w:t>
            </w:r>
            <w:bookmarkStart w:id="5" w:name="_GoBack"/>
            <w:bookmarkEnd w:id="5"/>
          </w:p>
        </w:tc>
      </w:tr>
    </w:tbl>
    <w:p w14:paraId="20243438" w14:textId="6B1D20BA" w:rsidR="009368F3" w:rsidRDefault="009368F3" w:rsidP="00D1018D">
      <w:pPr>
        <w:autoSpaceDN w:val="0"/>
        <w:spacing w:line="330" w:lineRule="atLeast"/>
        <w:jc w:val="center"/>
        <w:rPr>
          <w:rFonts w:ascii="宋体" w:eastAsia="宋体" w:hAnsi="宋体" w:cs="宋体"/>
          <w:sz w:val="24"/>
          <w:szCs w:val="24"/>
        </w:rPr>
      </w:pPr>
    </w:p>
    <w:p w14:paraId="577D6F23" w14:textId="021D7D64" w:rsidR="00C16CD6" w:rsidRDefault="00C16CD6" w:rsidP="00D1018D">
      <w:pPr>
        <w:autoSpaceDN w:val="0"/>
        <w:spacing w:line="330" w:lineRule="atLeast"/>
        <w:jc w:val="center"/>
        <w:rPr>
          <w:rFonts w:ascii="宋体" w:eastAsia="宋体" w:hAnsi="宋体" w:cs="宋体"/>
          <w:sz w:val="24"/>
          <w:szCs w:val="24"/>
        </w:rPr>
      </w:pPr>
    </w:p>
    <w:p w14:paraId="4060197B" w14:textId="41BE4759" w:rsidR="00C16CD6" w:rsidRDefault="00C16CD6" w:rsidP="00D1018D">
      <w:pPr>
        <w:autoSpaceDN w:val="0"/>
        <w:spacing w:line="330" w:lineRule="atLeast"/>
        <w:jc w:val="center"/>
        <w:rPr>
          <w:rFonts w:ascii="宋体" w:eastAsia="宋体" w:hAnsi="宋体" w:cs="宋体"/>
          <w:sz w:val="24"/>
          <w:szCs w:val="24"/>
        </w:rPr>
      </w:pPr>
    </w:p>
    <w:p w14:paraId="3BC3ECA3" w14:textId="6659F1BE" w:rsidR="00C16CD6" w:rsidRDefault="00C16CD6" w:rsidP="00D1018D">
      <w:pPr>
        <w:autoSpaceDN w:val="0"/>
        <w:spacing w:line="330" w:lineRule="atLeast"/>
        <w:jc w:val="center"/>
        <w:rPr>
          <w:rFonts w:ascii="宋体" w:eastAsia="宋体" w:hAnsi="宋体" w:cs="宋体"/>
          <w:sz w:val="24"/>
          <w:szCs w:val="24"/>
        </w:rPr>
      </w:pPr>
    </w:p>
    <w:p w14:paraId="239BFFA2" w14:textId="32AABC20" w:rsidR="00C16CD6" w:rsidRDefault="00C16CD6" w:rsidP="00D1018D">
      <w:pPr>
        <w:autoSpaceDN w:val="0"/>
        <w:spacing w:line="330" w:lineRule="atLeast"/>
        <w:jc w:val="center"/>
        <w:rPr>
          <w:rFonts w:ascii="宋体" w:eastAsia="宋体" w:hAnsi="宋体" w:cs="宋体"/>
          <w:sz w:val="24"/>
          <w:szCs w:val="24"/>
        </w:rPr>
      </w:pPr>
    </w:p>
    <w:p w14:paraId="5AFFDC09" w14:textId="24A918E4" w:rsidR="00C16CD6" w:rsidRDefault="00C16CD6" w:rsidP="00D1018D">
      <w:pPr>
        <w:autoSpaceDN w:val="0"/>
        <w:spacing w:line="330" w:lineRule="atLeast"/>
        <w:jc w:val="center"/>
        <w:rPr>
          <w:rFonts w:ascii="宋体" w:eastAsia="宋体" w:hAnsi="宋体" w:cs="宋体"/>
          <w:sz w:val="24"/>
          <w:szCs w:val="24"/>
        </w:rPr>
      </w:pPr>
    </w:p>
    <w:p w14:paraId="062CB195" w14:textId="42D43C2B" w:rsidR="00C16CD6" w:rsidRDefault="00C16CD6" w:rsidP="00D1018D">
      <w:pPr>
        <w:autoSpaceDN w:val="0"/>
        <w:spacing w:line="330" w:lineRule="atLeast"/>
        <w:jc w:val="center"/>
        <w:rPr>
          <w:rFonts w:ascii="宋体" w:eastAsia="宋体" w:hAnsi="宋体" w:cs="宋体"/>
          <w:sz w:val="24"/>
          <w:szCs w:val="24"/>
        </w:rPr>
      </w:pPr>
      <w:r>
        <w:rPr>
          <w:rFonts w:ascii="宋体" w:eastAsia="宋体" w:hAnsi="宋体" w:cs="宋体" w:hint="eastAsia"/>
          <w:sz w:val="24"/>
          <w:szCs w:val="24"/>
        </w:rPr>
        <w:lastRenderedPageBreak/>
        <w:t>报告内容摘要（按报告人姓氏字母顺序）</w:t>
      </w:r>
    </w:p>
    <w:p w14:paraId="797DB9D2" w14:textId="4F6B57A4" w:rsidR="00C16CD6" w:rsidRPr="00860AEA" w:rsidRDefault="00C16CD6" w:rsidP="00D1018D">
      <w:pPr>
        <w:autoSpaceDN w:val="0"/>
        <w:spacing w:line="330" w:lineRule="atLeast"/>
        <w:jc w:val="center"/>
        <w:rPr>
          <w:rFonts w:eastAsia="KaiTi"/>
          <w:b/>
          <w:sz w:val="24"/>
          <w:szCs w:val="24"/>
          <w14:textOutline w14:w="0" w14:cap="flat" w14:cmpd="sng" w14:algn="ctr">
            <w14:noFill/>
            <w14:prstDash w14:val="solid"/>
            <w14:bevel/>
          </w14:textOutline>
        </w:rPr>
      </w:pPr>
      <w:r w:rsidRPr="00860AEA">
        <w:rPr>
          <w:rFonts w:ascii="宋体" w:eastAsia="宋体" w:hAnsi="宋体" w:cs="宋体" w:hint="eastAsia"/>
          <w:b/>
          <w:sz w:val="24"/>
          <w:szCs w:val="24"/>
          <w14:textOutline w14:w="0" w14:cap="flat" w14:cmpd="sng" w14:algn="ctr">
            <w14:noFill/>
            <w14:prstDash w14:val="solid"/>
            <w14:bevel/>
          </w14:textOutline>
        </w:rPr>
        <w:t>分数布朗运动、分数</w:t>
      </w:r>
      <w:r w:rsidRPr="00860AEA">
        <w:rPr>
          <w:rFonts w:eastAsia="KaiTi"/>
          <w:b/>
          <w:sz w:val="24"/>
          <w:szCs w:val="24"/>
          <w14:textOutline w14:w="0" w14:cap="flat" w14:cmpd="sng" w14:algn="ctr">
            <w14:noFill/>
            <w14:prstDash w14:val="solid"/>
            <w14:bevel/>
          </w14:textOutline>
        </w:rPr>
        <w:t>OU</w:t>
      </w:r>
      <w:r w:rsidRPr="00860AEA">
        <w:rPr>
          <w:rFonts w:ascii="宋体" w:eastAsia="宋体" w:hAnsi="宋体" w:cs="宋体" w:hint="eastAsia"/>
          <w:b/>
          <w:sz w:val="24"/>
          <w:szCs w:val="24"/>
          <w14:textOutline w14:w="0" w14:cap="flat" w14:cmpd="sng" w14:algn="ctr">
            <w14:noFill/>
            <w14:prstDash w14:val="solid"/>
            <w14:bevel/>
          </w14:textOutline>
        </w:rPr>
        <w:t>过程、分数高斯过程的三个新结果</w:t>
      </w:r>
    </w:p>
    <w:p w14:paraId="640E1813" w14:textId="6315094C" w:rsidR="00C16CD6" w:rsidRPr="00860AEA" w:rsidRDefault="00C16CD6" w:rsidP="00D1018D">
      <w:pPr>
        <w:autoSpaceDN w:val="0"/>
        <w:spacing w:line="330" w:lineRule="atLeast"/>
        <w:jc w:val="center"/>
        <w:rPr>
          <w:rFonts w:ascii="楷体" w:eastAsia="楷体" w:hAnsi="楷体" w:cs="Times New Roman"/>
          <w:sz w:val="28"/>
          <w:szCs w:val="28"/>
        </w:rPr>
      </w:pPr>
      <w:r w:rsidRPr="00860AEA">
        <w:rPr>
          <w:rFonts w:ascii="楷体" w:eastAsia="楷体" w:hAnsi="楷体" w:cs="Times New Roman" w:hint="eastAsia"/>
          <w:sz w:val="28"/>
          <w:szCs w:val="28"/>
        </w:rPr>
        <w:t>陈勇（保山学院）</w:t>
      </w:r>
    </w:p>
    <w:p w14:paraId="5EBB5323" w14:textId="58EB842B" w:rsidR="00F07071" w:rsidRPr="00860AEA" w:rsidRDefault="00D3343E" w:rsidP="00D3343E">
      <w:pPr>
        <w:spacing w:line="330" w:lineRule="atLeast"/>
        <w:jc w:val="left"/>
        <w:rPr>
          <w:rFonts w:ascii="华文楷体" w:eastAsia="华文楷体" w:hAnsi="华文楷体"/>
          <w:sz w:val="24"/>
          <w:szCs w:val="24"/>
          <w:lang w:val="zh-CN"/>
        </w:rPr>
      </w:pPr>
      <w:r w:rsidRPr="00D3343E">
        <w:rPr>
          <w:rFonts w:ascii="楷体" w:eastAsia="楷体" w:hAnsi="楷体" w:cs="Times New Roman" w:hint="eastAsia"/>
          <w:b/>
          <w:sz w:val="28"/>
          <w:szCs w:val="28"/>
        </w:rPr>
        <w:t>摘要：</w:t>
      </w:r>
      <w:r w:rsidR="00F07071" w:rsidRPr="00860AEA">
        <w:rPr>
          <w:rFonts w:ascii="华文楷体" w:eastAsia="华文楷体" w:hAnsi="华文楷体" w:hint="eastAsia"/>
          <w:sz w:val="24"/>
          <w:szCs w:val="24"/>
          <w:lang w:val="zh-CN"/>
        </w:rPr>
        <w:t>本报告</w:t>
      </w:r>
      <w:r w:rsidR="00C16CD6" w:rsidRPr="00860AEA">
        <w:rPr>
          <w:rFonts w:ascii="华文楷体" w:eastAsia="华文楷体" w:hAnsi="华文楷体" w:hint="eastAsia"/>
          <w:sz w:val="24"/>
          <w:szCs w:val="24"/>
          <w:lang w:val="zh-CN"/>
        </w:rPr>
        <w:t>介绍近期</w:t>
      </w:r>
      <w:r w:rsidR="00F07071" w:rsidRPr="00860AEA">
        <w:rPr>
          <w:rFonts w:ascii="华文楷体" w:eastAsia="华文楷体" w:hAnsi="华文楷体" w:hint="eastAsia"/>
          <w:sz w:val="24"/>
          <w:szCs w:val="24"/>
          <w:lang w:val="zh-CN"/>
        </w:rPr>
        <w:t>我们在</w:t>
      </w:r>
      <w:r w:rsidR="00C16CD6" w:rsidRPr="00860AEA">
        <w:rPr>
          <w:rFonts w:ascii="华文楷体" w:eastAsia="华文楷体" w:hAnsi="华文楷体" w:hint="eastAsia"/>
          <w:sz w:val="24"/>
          <w:szCs w:val="24"/>
          <w:lang w:val="zh-CN"/>
        </w:rPr>
        <w:t>高斯过程</w:t>
      </w:r>
      <w:r w:rsidR="00F07071" w:rsidRPr="00860AEA">
        <w:rPr>
          <w:rFonts w:ascii="华文楷体" w:eastAsia="华文楷体" w:hAnsi="华文楷体" w:hint="eastAsia"/>
          <w:sz w:val="24"/>
          <w:szCs w:val="24"/>
          <w:lang w:val="zh-CN"/>
        </w:rPr>
        <w:t>研究中得到</w:t>
      </w:r>
      <w:r w:rsidR="00C16CD6" w:rsidRPr="00860AEA">
        <w:rPr>
          <w:rFonts w:ascii="华文楷体" w:eastAsia="华文楷体" w:hAnsi="华文楷体" w:hint="eastAsia"/>
          <w:sz w:val="24"/>
          <w:szCs w:val="24"/>
          <w:lang w:val="zh-CN"/>
        </w:rPr>
        <w:t>的</w:t>
      </w:r>
      <w:r w:rsidR="00F07071" w:rsidRPr="00860AEA">
        <w:rPr>
          <w:rFonts w:ascii="华文楷体" w:eastAsia="华文楷体" w:hAnsi="华文楷体" w:hint="eastAsia"/>
          <w:sz w:val="24"/>
          <w:szCs w:val="24"/>
          <w:lang w:val="zh-CN"/>
        </w:rPr>
        <w:t>以下</w:t>
      </w:r>
      <w:r w:rsidR="00C16CD6" w:rsidRPr="00860AEA">
        <w:rPr>
          <w:rFonts w:ascii="华文楷体" w:eastAsia="华文楷体" w:hAnsi="华文楷体" w:hint="eastAsia"/>
          <w:sz w:val="24"/>
          <w:szCs w:val="24"/>
          <w:lang w:val="zh-CN"/>
        </w:rPr>
        <w:t>三个相关的新结果：</w:t>
      </w:r>
    </w:p>
    <w:p w14:paraId="3D0A0074" w14:textId="4177E519" w:rsidR="00F07071" w:rsidRPr="00860AEA" w:rsidRDefault="00C16CD6" w:rsidP="00617F2D">
      <w:pPr>
        <w:spacing w:line="330" w:lineRule="atLeast"/>
        <w:ind w:firstLine="420"/>
        <w:jc w:val="left"/>
        <w:rPr>
          <w:rFonts w:ascii="华文楷体" w:eastAsia="华文楷体" w:hAnsi="华文楷体"/>
          <w:sz w:val="24"/>
          <w:szCs w:val="24"/>
        </w:rPr>
      </w:pPr>
      <w:r w:rsidRPr="00860AEA">
        <w:rPr>
          <w:rFonts w:ascii="华文楷体" w:eastAsia="华文楷体" w:hAnsi="华文楷体" w:hint="eastAsia"/>
          <w:sz w:val="24"/>
          <w:szCs w:val="24"/>
          <w:lang w:val="zh-CN"/>
        </w:rPr>
        <w:t>（</w:t>
      </w:r>
      <w:r w:rsidRPr="00860AEA">
        <w:rPr>
          <w:rFonts w:ascii="华文楷体" w:eastAsia="华文楷体" w:hAnsi="华文楷体"/>
          <w:sz w:val="24"/>
          <w:szCs w:val="24"/>
          <w:lang w:val="zh-CN"/>
        </w:rPr>
        <w:t>1</w:t>
      </w:r>
      <w:r w:rsidRPr="00860AEA">
        <w:rPr>
          <w:rFonts w:ascii="华文楷体" w:eastAsia="华文楷体" w:hAnsi="华文楷体" w:hint="eastAsia"/>
          <w:sz w:val="24"/>
          <w:szCs w:val="24"/>
          <w:lang w:val="zh-CN"/>
        </w:rPr>
        <w:t>）分数布朗运动当</w:t>
      </w:r>
      <w:r w:rsidRPr="00860AEA">
        <w:rPr>
          <w:rFonts w:ascii="华文楷体" w:eastAsia="华文楷体" w:hAnsi="华文楷体"/>
          <w:sz w:val="24"/>
          <w:szCs w:val="24"/>
          <w:lang w:val="zh-CN"/>
        </w:rPr>
        <w:t>Hurst</w:t>
      </w:r>
      <w:r w:rsidRPr="00860AEA">
        <w:rPr>
          <w:rFonts w:ascii="华文楷体" w:eastAsia="华文楷体" w:hAnsi="华文楷体" w:hint="eastAsia"/>
          <w:sz w:val="24"/>
          <w:szCs w:val="24"/>
          <w:lang w:val="zh-CN"/>
        </w:rPr>
        <w:t>参数小于</w:t>
      </w:r>
      <w:r w:rsidRPr="00860AEA">
        <w:rPr>
          <w:rFonts w:ascii="华文楷体" w:eastAsia="华文楷体" w:hAnsi="华文楷体"/>
          <w:sz w:val="24"/>
          <w:szCs w:val="24"/>
          <w:lang w:val="zh-CN"/>
        </w:rPr>
        <w:t>1/2</w:t>
      </w:r>
      <w:r w:rsidRPr="00860AEA">
        <w:rPr>
          <w:rFonts w:ascii="华文楷体" w:eastAsia="华文楷体" w:hAnsi="华文楷体" w:hint="eastAsia"/>
          <w:sz w:val="24"/>
          <w:szCs w:val="24"/>
          <w:lang w:val="zh-CN"/>
        </w:rPr>
        <w:t>时，新的内积表示公式及其应用</w:t>
      </w:r>
      <w:r w:rsidRPr="00860AEA">
        <w:rPr>
          <w:rFonts w:ascii="华文楷体" w:eastAsia="华文楷体" w:hAnsi="华文楷体" w:hint="eastAsia"/>
          <w:sz w:val="24"/>
          <w:szCs w:val="24"/>
        </w:rPr>
        <w:t>；</w:t>
      </w:r>
    </w:p>
    <w:p w14:paraId="402BC4F8" w14:textId="77777777" w:rsidR="00F07071" w:rsidRPr="00860AEA" w:rsidRDefault="00C16CD6" w:rsidP="00617F2D">
      <w:pPr>
        <w:spacing w:line="330" w:lineRule="atLeast"/>
        <w:ind w:firstLine="420"/>
        <w:jc w:val="left"/>
        <w:rPr>
          <w:rFonts w:ascii="华文楷体" w:eastAsia="华文楷体" w:hAnsi="华文楷体"/>
          <w:sz w:val="24"/>
          <w:szCs w:val="24"/>
        </w:rPr>
      </w:pPr>
      <w:r w:rsidRPr="00860AEA">
        <w:rPr>
          <w:rFonts w:ascii="华文楷体" w:eastAsia="华文楷体" w:hAnsi="华文楷体" w:hint="eastAsia"/>
          <w:sz w:val="24"/>
          <w:szCs w:val="24"/>
        </w:rPr>
        <w:t>（</w:t>
      </w:r>
      <w:r w:rsidRPr="00860AEA">
        <w:rPr>
          <w:rFonts w:ascii="华文楷体" w:eastAsia="华文楷体" w:hAnsi="华文楷体"/>
          <w:sz w:val="24"/>
          <w:szCs w:val="24"/>
        </w:rPr>
        <w:t>2</w:t>
      </w:r>
      <w:r w:rsidRPr="00860AEA">
        <w:rPr>
          <w:rFonts w:ascii="华文楷体" w:eastAsia="华文楷体" w:hAnsi="华文楷体" w:hint="eastAsia"/>
          <w:sz w:val="24"/>
          <w:szCs w:val="24"/>
        </w:rPr>
        <w:t>）分数</w:t>
      </w:r>
      <w:r w:rsidRPr="00860AEA">
        <w:rPr>
          <w:rFonts w:ascii="华文楷体" w:eastAsia="华文楷体" w:hAnsi="华文楷体"/>
          <w:sz w:val="24"/>
          <w:szCs w:val="24"/>
        </w:rPr>
        <w:t>OU</w:t>
      </w:r>
      <w:r w:rsidRPr="00860AEA">
        <w:rPr>
          <w:rFonts w:ascii="华文楷体" w:eastAsia="华文楷体" w:hAnsi="华文楷体" w:hint="eastAsia"/>
          <w:sz w:val="24"/>
          <w:szCs w:val="24"/>
        </w:rPr>
        <w:t>过程</w:t>
      </w:r>
      <w:r w:rsidRPr="00860AEA">
        <w:rPr>
          <w:rFonts w:ascii="华文楷体" w:eastAsia="华文楷体" w:hAnsi="华文楷体" w:hint="eastAsia"/>
          <w:sz w:val="24"/>
          <w:szCs w:val="24"/>
          <w:lang w:val="zh-CN"/>
        </w:rPr>
        <w:t>的矩估计所涉及的</w:t>
      </w:r>
      <w:r w:rsidRPr="00860AEA">
        <w:rPr>
          <w:rFonts w:ascii="华文楷体" w:eastAsia="华文楷体" w:hAnsi="华文楷体"/>
          <w:sz w:val="24"/>
          <w:szCs w:val="24"/>
        </w:rPr>
        <w:t>Berry-Esseen</w:t>
      </w:r>
      <w:r w:rsidRPr="00860AEA">
        <w:rPr>
          <w:rFonts w:ascii="华文楷体" w:eastAsia="华文楷体" w:hAnsi="华文楷体" w:hint="eastAsia"/>
          <w:sz w:val="24"/>
          <w:szCs w:val="24"/>
          <w:lang w:val="zh-CN"/>
        </w:rPr>
        <w:t>上界的类似于</w:t>
      </w:r>
      <w:r w:rsidRPr="00860AEA">
        <w:rPr>
          <w:rFonts w:ascii="华文楷体" w:eastAsia="华文楷体" w:hAnsi="华文楷体"/>
          <w:sz w:val="24"/>
          <w:szCs w:val="24"/>
        </w:rPr>
        <w:t>CLT</w:t>
      </w:r>
      <w:r w:rsidRPr="00860AEA">
        <w:rPr>
          <w:rFonts w:ascii="华文楷体" w:eastAsia="华文楷体" w:hAnsi="华文楷体" w:hint="eastAsia"/>
          <w:sz w:val="24"/>
          <w:szCs w:val="24"/>
          <w:lang w:val="zh-CN"/>
        </w:rPr>
        <w:t>的</w:t>
      </w:r>
      <w:r w:rsidRPr="00860AEA">
        <w:rPr>
          <w:rFonts w:ascii="华文楷体" w:eastAsia="华文楷体" w:hAnsi="华文楷体"/>
          <w:sz w:val="24"/>
          <w:szCs w:val="24"/>
        </w:rPr>
        <w:t>Delta</w:t>
      </w:r>
      <w:r w:rsidRPr="00860AEA">
        <w:rPr>
          <w:rFonts w:ascii="华文楷体" w:eastAsia="华文楷体" w:hAnsi="华文楷体" w:hint="eastAsia"/>
          <w:sz w:val="24"/>
          <w:szCs w:val="24"/>
          <w:lang w:val="zh-CN"/>
        </w:rPr>
        <w:t>方法</w:t>
      </w:r>
      <w:r w:rsidRPr="00860AEA">
        <w:rPr>
          <w:rFonts w:ascii="华文楷体" w:eastAsia="华文楷体" w:hAnsi="华文楷体" w:hint="eastAsia"/>
          <w:sz w:val="24"/>
          <w:szCs w:val="24"/>
        </w:rPr>
        <w:t>；</w:t>
      </w:r>
    </w:p>
    <w:p w14:paraId="391293FB" w14:textId="43C037DC" w:rsidR="00C16CD6" w:rsidRPr="00860AEA" w:rsidRDefault="00C16CD6" w:rsidP="00617F2D">
      <w:pPr>
        <w:spacing w:line="330" w:lineRule="atLeast"/>
        <w:ind w:firstLine="420"/>
        <w:jc w:val="left"/>
        <w:rPr>
          <w:rFonts w:ascii="华文楷体" w:eastAsia="华文楷体" w:hAnsi="华文楷体"/>
          <w:sz w:val="24"/>
          <w:szCs w:val="24"/>
          <w:lang w:val="zh-CN"/>
        </w:rPr>
      </w:pPr>
      <w:r w:rsidRPr="00860AEA">
        <w:rPr>
          <w:rFonts w:ascii="华文楷体" w:eastAsia="华文楷体" w:hAnsi="华文楷体" w:hint="eastAsia"/>
          <w:sz w:val="24"/>
          <w:szCs w:val="24"/>
          <w:lang w:val="zh-CN"/>
        </w:rPr>
        <w:t>（</w:t>
      </w:r>
      <w:r w:rsidRPr="00860AEA">
        <w:rPr>
          <w:rFonts w:ascii="华文楷体" w:eastAsia="华文楷体" w:hAnsi="华文楷体"/>
          <w:sz w:val="24"/>
          <w:szCs w:val="24"/>
        </w:rPr>
        <w:t>3</w:t>
      </w:r>
      <w:r w:rsidRPr="00860AEA">
        <w:rPr>
          <w:rFonts w:ascii="华文楷体" w:eastAsia="华文楷体" w:hAnsi="华文楷体" w:hint="eastAsia"/>
          <w:sz w:val="24"/>
          <w:szCs w:val="24"/>
        </w:rPr>
        <w:t>）</w:t>
      </w:r>
      <w:r w:rsidRPr="00860AEA">
        <w:rPr>
          <w:rFonts w:ascii="华文楷体" w:eastAsia="华文楷体" w:hAnsi="华文楷体" w:hint="eastAsia"/>
          <w:sz w:val="24"/>
          <w:szCs w:val="24"/>
          <w:lang w:val="zh-CN"/>
        </w:rPr>
        <w:t>各种类型的</w:t>
      </w:r>
      <w:r w:rsidRPr="00860AEA">
        <w:rPr>
          <w:rFonts w:ascii="华文楷体" w:eastAsia="华文楷体" w:hAnsi="华文楷体" w:hint="eastAsia"/>
          <w:sz w:val="24"/>
          <w:szCs w:val="24"/>
        </w:rPr>
        <w:t>分数高斯过程</w:t>
      </w:r>
      <w:r w:rsidRPr="00860AEA">
        <w:rPr>
          <w:rFonts w:ascii="华文楷体" w:eastAsia="华文楷体" w:hAnsi="华文楷体" w:hint="eastAsia"/>
          <w:sz w:val="24"/>
          <w:szCs w:val="24"/>
          <w:lang w:val="zh-CN"/>
        </w:rPr>
        <w:t>新的统一处理框架。</w:t>
      </w:r>
    </w:p>
    <w:p w14:paraId="6E2ADD8D" w14:textId="77777777" w:rsidR="001C78E5" w:rsidRPr="001C78E5" w:rsidRDefault="001C78E5" w:rsidP="00C16CD6">
      <w:pPr>
        <w:spacing w:line="330" w:lineRule="atLeast"/>
        <w:ind w:firstLine="420"/>
        <w:rPr>
          <w:sz w:val="24"/>
          <w:szCs w:val="24"/>
          <w:lang w:val="zh-CN"/>
        </w:rPr>
      </w:pPr>
    </w:p>
    <w:p w14:paraId="06E666D4" w14:textId="3CCBB9F0" w:rsidR="00C16CD6" w:rsidRPr="001C78E5" w:rsidRDefault="001C78E5" w:rsidP="001C78E5">
      <w:pPr>
        <w:spacing w:line="330" w:lineRule="atLeast"/>
        <w:ind w:firstLine="420"/>
        <w:jc w:val="center"/>
        <w:rPr>
          <w:rFonts w:ascii="宋体" w:hAnsi="宋体" w:cs="宋体"/>
          <w:b/>
          <w:sz w:val="28"/>
          <w:szCs w:val="28"/>
          <w14:textOutline w14:w="0" w14:cap="flat" w14:cmpd="sng" w14:algn="ctr">
            <w14:noFill/>
            <w14:prstDash w14:val="solid"/>
            <w14:bevel/>
          </w14:textOutline>
        </w:rPr>
      </w:pPr>
      <w:r w:rsidRPr="001C78E5">
        <w:rPr>
          <w:rFonts w:ascii="Times New Roman" w:eastAsia="楷体" w:hAnsi="Times New Roman" w:cs="Times New Roman"/>
          <w:b/>
          <w:sz w:val="24"/>
          <w:szCs w:val="24"/>
        </w:rPr>
        <w:t>Stochastic Kinetics and Statistical Inference in Molecular-Scale Biophysics and Biomedicine</w:t>
      </w:r>
    </w:p>
    <w:p w14:paraId="4CD1140E" w14:textId="783AFEF4" w:rsidR="00C16CD6" w:rsidRDefault="001C78E5" w:rsidP="00D1018D">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葛颢（北京大学）</w:t>
      </w:r>
    </w:p>
    <w:p w14:paraId="7B1F1C93" w14:textId="1F3BEC78" w:rsidR="001C78E5" w:rsidRDefault="00D3343E" w:rsidP="00D3343E">
      <w:pPr>
        <w:autoSpaceDN w:val="0"/>
        <w:spacing w:line="330" w:lineRule="atLeast"/>
        <w:jc w:val="left"/>
        <w:rPr>
          <w:rFonts w:ascii="Times New Roman" w:hAnsi="Times New Roman" w:cs="Times New Roman"/>
          <w:sz w:val="24"/>
          <w:szCs w:val="24"/>
        </w:rPr>
      </w:pPr>
      <w:r w:rsidRPr="00D3343E">
        <w:rPr>
          <w:rFonts w:ascii="楷体" w:eastAsia="楷体" w:hAnsi="楷体" w:cs="Times New Roman" w:hint="eastAsia"/>
          <w:b/>
          <w:sz w:val="28"/>
          <w:szCs w:val="28"/>
        </w:rPr>
        <w:t>摘要：</w:t>
      </w:r>
      <w:r w:rsidR="001C78E5" w:rsidRPr="00B80E95">
        <w:rPr>
          <w:rFonts w:ascii="Times New Roman" w:hAnsi="Times New Roman" w:cs="Times New Roman"/>
          <w:sz w:val="24"/>
          <w:szCs w:val="24"/>
        </w:rPr>
        <w:t>Stochastic kinetics and statistical inference underlie diverse processes in molecular-scale biophysics and biomedicine. We present two research directions from our group. First, in bacterial flagellar motors, we found out that the torque–speed asymmetry between counter-clockwise and clockwise rotation originates from rotation-dependent elasticity of the hook rather than the motor’s torque-generating units. A minimal mathematical model varying only hook stiffness quantitatively reproduces experimental torque–speed curves, revealing how mechanical properties regulate torque transmission at the nanoscale. Second, in non-invasive embryo genetic testing, we developed a method leveraging trace cell-free DNA in spent embryo culture medium. By combining high-fidelity whole-genome amplification with a Bayesian haplotype-inference algorithm, our approach achieves clinical-grade diagnostic accuracy for monogenic disorders and enables exploratory polygenic risk assessment, without modifying standard IVF workflows. Together, these studies illustrate how stochastic modeling and statistical inference can connect fundamental mechanisms to translational biomedical applications.</w:t>
      </w:r>
    </w:p>
    <w:p w14:paraId="2DC79819" w14:textId="5D22CA07" w:rsidR="001C78E5" w:rsidRDefault="001C78E5" w:rsidP="001C78E5">
      <w:pPr>
        <w:autoSpaceDN w:val="0"/>
        <w:spacing w:line="330" w:lineRule="atLeast"/>
        <w:ind w:firstLine="420"/>
        <w:jc w:val="left"/>
        <w:rPr>
          <w:rFonts w:ascii="Times New Roman" w:hAnsi="Times New Roman" w:cs="Times New Roman"/>
          <w:sz w:val="24"/>
          <w:szCs w:val="24"/>
        </w:rPr>
      </w:pPr>
    </w:p>
    <w:p w14:paraId="1AAD4B4F" w14:textId="5B3D1B65" w:rsidR="001C78E5" w:rsidRPr="00EC3F78" w:rsidRDefault="00EC3F78" w:rsidP="00EC3F78">
      <w:pPr>
        <w:autoSpaceDN w:val="0"/>
        <w:spacing w:line="330" w:lineRule="atLeast"/>
        <w:ind w:firstLine="420"/>
        <w:jc w:val="center"/>
        <w:rPr>
          <w:rFonts w:ascii="Times New Roman" w:hAnsi="Times New Roman" w:cs="Times New Roman"/>
          <w:b/>
          <w:sz w:val="24"/>
          <w:szCs w:val="24"/>
        </w:rPr>
      </w:pPr>
      <w:r w:rsidRPr="00EC3F78">
        <w:rPr>
          <w:rFonts w:ascii="Times New Roman" w:hAnsi="Times New Roman"/>
          <w:b/>
          <w:sz w:val="24"/>
        </w:rPr>
        <w:t>So</w:t>
      </w:r>
      <w:r w:rsidRPr="00EC3F78">
        <w:rPr>
          <w:rFonts w:ascii="Times New Roman" w:hAnsi="Times New Roman" w:hint="eastAsia"/>
          <w:b/>
          <w:sz w:val="24"/>
        </w:rPr>
        <w:t>m</w:t>
      </w:r>
      <w:r w:rsidRPr="00EC3F78">
        <w:rPr>
          <w:rFonts w:ascii="Times New Roman" w:hAnsi="Times New Roman"/>
          <w:b/>
          <w:sz w:val="24"/>
        </w:rPr>
        <w:t>e recent progress in ergodic theory of Markov-Feller semigroups</w:t>
      </w:r>
    </w:p>
    <w:p w14:paraId="52216BB1" w14:textId="20117C2E" w:rsidR="00EC3F78" w:rsidRDefault="00EC3F78" w:rsidP="00EC3F78">
      <w:pPr>
        <w:autoSpaceDN w:val="0"/>
        <w:spacing w:line="330" w:lineRule="atLeast"/>
        <w:jc w:val="center"/>
        <w:rPr>
          <w:rFonts w:ascii="楷体" w:eastAsia="楷体" w:hAnsi="楷体" w:cs="Times New Roman"/>
          <w:sz w:val="28"/>
          <w:szCs w:val="28"/>
        </w:rPr>
      </w:pPr>
      <w:r>
        <w:rPr>
          <w:rFonts w:ascii="楷体" w:eastAsia="楷体" w:hAnsi="楷体" w:cs="Times New Roman" w:hint="eastAsia"/>
          <w:sz w:val="28"/>
          <w:szCs w:val="28"/>
        </w:rPr>
        <w:t>刘勇（北京大学）</w:t>
      </w:r>
    </w:p>
    <w:p w14:paraId="0A53D8A5" w14:textId="5F7ED19A" w:rsidR="001C78E5" w:rsidRPr="00EC3F78" w:rsidRDefault="00D3343E" w:rsidP="00D3343E">
      <w:pPr>
        <w:autoSpaceDN w:val="0"/>
        <w:spacing w:line="330" w:lineRule="atLeast"/>
        <w:jc w:val="left"/>
        <w:rPr>
          <w:sz w:val="28"/>
          <w:szCs w:val="28"/>
          <w14:textOutline w14:w="0" w14:cap="flat" w14:cmpd="sng" w14:algn="ctr">
            <w14:noFill/>
            <w14:prstDash w14:val="solid"/>
            <w14:bevel/>
          </w14:textOutline>
        </w:rPr>
      </w:pPr>
      <w:r w:rsidRPr="00D3343E">
        <w:rPr>
          <w:rFonts w:ascii="楷体" w:eastAsia="楷体" w:hAnsi="楷体" w:cs="Times New Roman" w:hint="eastAsia"/>
          <w:b/>
          <w:sz w:val="28"/>
          <w:szCs w:val="28"/>
        </w:rPr>
        <w:lastRenderedPageBreak/>
        <w:t>摘要：</w:t>
      </w:r>
      <w:r w:rsidR="00F07071" w:rsidRPr="0091151C">
        <w:rPr>
          <w:rFonts w:ascii="Times New Roman" w:hAnsi="Times New Roman"/>
          <w:sz w:val="24"/>
        </w:rPr>
        <w:t xml:space="preserve">In this talk, from the perspective of the regularity of Markov semigroups, we summarize some recent progress in the theory of unique ergodicity of Markov-Feller semigroups on Polish spaces with strong Feller property, asymptotic strong Feller property, (Cesàro) equicontinuity or (Cesàro) eventual continuity. This talk is based on some joint works with </w:t>
      </w:r>
      <w:r w:rsidR="00F07071" w:rsidRPr="0091151C">
        <w:rPr>
          <w:rFonts w:ascii="Times New Roman" w:hAnsi="Times New Roman"/>
          <w:color w:val="000000"/>
          <w:kern w:val="0"/>
          <w:sz w:val="24"/>
        </w:rPr>
        <w:t>Fuzhou GONG (Academy of Mathematics and Systems Science, CAS), Yuan LIU (Academy of Mathematic</w:t>
      </w:r>
      <w:r w:rsidR="00482416">
        <w:rPr>
          <w:rFonts w:ascii="Times New Roman" w:hAnsi="Times New Roman"/>
          <w:color w:val="000000"/>
          <w:kern w:val="0"/>
          <w:sz w:val="24"/>
        </w:rPr>
        <w:t xml:space="preserve">s and Systems Science, CAS) and </w:t>
      </w:r>
      <w:r w:rsidR="00F07071" w:rsidRPr="0091151C">
        <w:rPr>
          <w:rFonts w:ascii="Times New Roman" w:hAnsi="Times New Roman"/>
          <w:color w:val="000000"/>
          <w:kern w:val="0"/>
          <w:sz w:val="24"/>
        </w:rPr>
        <w:t>Ziyu LIU (</w:t>
      </w:r>
      <w:r w:rsidR="00F07071">
        <w:rPr>
          <w:rFonts w:ascii="Times New Roman" w:hAnsi="Times New Roman"/>
          <w:color w:val="000000"/>
          <w:kern w:val="0"/>
          <w:sz w:val="24"/>
        </w:rPr>
        <w:t>University of Science and Technology Beijing</w:t>
      </w:r>
      <w:r w:rsidR="00F07071" w:rsidRPr="0091151C">
        <w:rPr>
          <w:rFonts w:ascii="Times New Roman" w:hAnsi="Times New Roman"/>
          <w:color w:val="000000"/>
          <w:kern w:val="0"/>
          <w:sz w:val="24"/>
        </w:rPr>
        <w:t>).</w:t>
      </w:r>
    </w:p>
    <w:p w14:paraId="7A48E0EA" w14:textId="77777777" w:rsidR="00C16CD6" w:rsidRDefault="00C16CD6" w:rsidP="00D1018D">
      <w:pPr>
        <w:autoSpaceDN w:val="0"/>
        <w:spacing w:line="330" w:lineRule="atLeast"/>
        <w:jc w:val="center"/>
        <w:rPr>
          <w:rFonts w:ascii="宋体" w:eastAsia="宋体" w:hAnsi="宋体" w:cs="宋体"/>
          <w:sz w:val="24"/>
          <w:szCs w:val="24"/>
        </w:rPr>
      </w:pPr>
    </w:p>
    <w:p w14:paraId="12319D1E" w14:textId="02CDCC7A" w:rsidR="00C16CD6" w:rsidRPr="00860AEA" w:rsidRDefault="00860AEA" w:rsidP="00D1018D">
      <w:pPr>
        <w:autoSpaceDN w:val="0"/>
        <w:spacing w:line="330" w:lineRule="atLeast"/>
        <w:jc w:val="center"/>
        <w:rPr>
          <w:rFonts w:ascii="宋体" w:eastAsia="宋体" w:hAnsi="宋体" w:cs="宋体"/>
          <w:b/>
          <w:sz w:val="24"/>
          <w:szCs w:val="24"/>
        </w:rPr>
      </w:pPr>
      <w:r w:rsidRPr="00860AEA">
        <w:rPr>
          <w:rFonts w:ascii="Times New Roman" w:hAnsi="Times New Roman"/>
          <w:b/>
          <w:sz w:val="24"/>
        </w:rPr>
        <w:t>Level 2.5 Large Deviation for Time-periodic Diffusion Processes On Compact Manifolds</w:t>
      </w:r>
    </w:p>
    <w:p w14:paraId="730973AE" w14:textId="2EDC3E91" w:rsidR="00860AEA" w:rsidRDefault="00860AEA" w:rsidP="00D1018D">
      <w:pPr>
        <w:autoSpaceDN w:val="0"/>
        <w:spacing w:line="330" w:lineRule="atLeast"/>
        <w:jc w:val="center"/>
        <w:rPr>
          <w:rFonts w:ascii="宋体" w:eastAsia="宋体" w:hAnsi="宋体" w:cs="宋体"/>
          <w:sz w:val="24"/>
          <w:szCs w:val="24"/>
        </w:rPr>
      </w:pPr>
      <w:r>
        <w:rPr>
          <w:rFonts w:ascii="楷体" w:eastAsia="楷体" w:hAnsi="楷体" w:cs="Times New Roman" w:hint="eastAsia"/>
          <w:sz w:val="28"/>
          <w:szCs w:val="28"/>
        </w:rPr>
        <w:t>孙伟舰（北京大学）</w:t>
      </w:r>
    </w:p>
    <w:p w14:paraId="5C6FEE81" w14:textId="42DE26AF" w:rsidR="00860AEA" w:rsidRPr="00860AEA" w:rsidRDefault="00D3343E" w:rsidP="00D3343E">
      <w:pPr>
        <w:autoSpaceDN w:val="0"/>
        <w:spacing w:line="330" w:lineRule="atLeast"/>
        <w:jc w:val="left"/>
        <w:rPr>
          <w:rFonts w:ascii="Times New Roman" w:hAnsi="Times New Roman"/>
          <w:sz w:val="24"/>
        </w:rPr>
      </w:pPr>
      <w:r w:rsidRPr="00D3343E">
        <w:rPr>
          <w:rFonts w:ascii="楷体" w:eastAsia="楷体" w:hAnsi="楷体" w:cs="Times New Roman" w:hint="eastAsia"/>
          <w:b/>
          <w:sz w:val="28"/>
          <w:szCs w:val="28"/>
        </w:rPr>
        <w:t>摘要：</w:t>
      </w:r>
      <w:r w:rsidR="00860AEA" w:rsidRPr="00860AEA">
        <w:rPr>
          <w:rFonts w:ascii="Times New Roman" w:hAnsi="Times New Roman"/>
          <w:sz w:val="24"/>
        </w:rPr>
        <w:t>We consider the diffusion processes with time-periodic coefficients on compact Riemann manifolds.</w:t>
      </w:r>
      <w:r w:rsidR="00860AEA" w:rsidRPr="00860AEA">
        <w:rPr>
          <w:rFonts w:ascii="Times New Roman" w:hAnsi="Times New Roman" w:hint="eastAsia"/>
          <w:sz w:val="24"/>
        </w:rPr>
        <w:t xml:space="preserve"> </w:t>
      </w:r>
      <w:r w:rsidR="00860AEA" w:rsidRPr="00860AEA">
        <w:rPr>
          <w:rFonts w:ascii="Times New Roman" w:hAnsi="Times New Roman"/>
          <w:sz w:val="24"/>
        </w:rPr>
        <w:t>We prove the joint large deviation principle for the empirical measure and empirical current defined by stochastic line integrals, and the rate function is shown explicitly. Using the contraction principle,</w:t>
      </w:r>
      <w:r w:rsidR="00860AEA" w:rsidRPr="00860AEA">
        <w:rPr>
          <w:rFonts w:ascii="Times New Roman" w:hAnsi="Times New Roman" w:hint="eastAsia"/>
          <w:sz w:val="24"/>
        </w:rPr>
        <w:t xml:space="preserve"> </w:t>
      </w:r>
      <w:r w:rsidR="00860AEA" w:rsidRPr="00860AEA">
        <w:rPr>
          <w:rFonts w:ascii="Times New Roman" w:hAnsi="Times New Roman"/>
          <w:sz w:val="24"/>
        </w:rPr>
        <w:t>we obtain the large deviation principle of rotation numbers and three types of entropy flow,</w:t>
      </w:r>
      <w:r w:rsidR="00860AEA" w:rsidRPr="00860AEA">
        <w:rPr>
          <w:rFonts w:ascii="Times New Roman" w:hAnsi="Times New Roman" w:hint="eastAsia"/>
          <w:sz w:val="24"/>
        </w:rPr>
        <w:t xml:space="preserve"> </w:t>
      </w:r>
      <w:r w:rsidR="00860AEA" w:rsidRPr="00860AEA">
        <w:rPr>
          <w:rFonts w:ascii="Times New Roman" w:hAnsi="Times New Roman"/>
          <w:sz w:val="24"/>
        </w:rPr>
        <w:t>and several Gallavotti-Cohen-type duality relations are established.</w:t>
      </w:r>
    </w:p>
    <w:p w14:paraId="5C312053" w14:textId="2CC78929" w:rsidR="00860AEA" w:rsidRDefault="00860AEA" w:rsidP="00860AEA">
      <w:pPr>
        <w:autoSpaceDN w:val="0"/>
        <w:spacing w:line="330" w:lineRule="atLeast"/>
        <w:jc w:val="left"/>
        <w:rPr>
          <w:rFonts w:ascii="宋体" w:eastAsia="宋体" w:hAnsi="宋体" w:cs="宋体"/>
          <w:sz w:val="24"/>
          <w:szCs w:val="24"/>
        </w:rPr>
      </w:pPr>
    </w:p>
    <w:p w14:paraId="7DE5B797" w14:textId="26AA5552" w:rsidR="00860AEA" w:rsidRPr="00860AEA" w:rsidRDefault="00860AEA" w:rsidP="00860AEA">
      <w:pPr>
        <w:autoSpaceDN w:val="0"/>
        <w:spacing w:line="330" w:lineRule="atLeast"/>
        <w:jc w:val="center"/>
        <w:rPr>
          <w:rFonts w:ascii="宋体" w:eastAsia="宋体" w:hAnsi="宋体" w:cs="宋体"/>
          <w:b/>
          <w:sz w:val="24"/>
          <w:szCs w:val="24"/>
          <w14:textOutline w14:w="0" w14:cap="flat" w14:cmpd="sng" w14:algn="ctr">
            <w14:noFill/>
            <w14:prstDash w14:val="solid"/>
            <w14:bevel/>
          </w14:textOutline>
        </w:rPr>
      </w:pPr>
      <w:r w:rsidRPr="00860AEA">
        <w:rPr>
          <w:rFonts w:ascii="宋体" w:eastAsia="宋体" w:hAnsi="宋体" w:cs="宋体" w:hint="eastAsia"/>
          <w:b/>
          <w:sz w:val="24"/>
          <w:szCs w:val="24"/>
          <w14:textOutline w14:w="0" w14:cap="flat" w14:cmpd="sng" w14:algn="ctr">
            <w14:noFill/>
            <w14:prstDash w14:val="solid"/>
            <w14:bevel/>
          </w14:textOutline>
        </w:rPr>
        <w:t>一致无穷</w:t>
      </w:r>
      <m:oMath>
        <m:r>
          <m:rPr>
            <m:sty m:val="bi"/>
          </m:rPr>
          <w:rPr>
            <w:rFonts w:ascii="Cambria Math" w:eastAsia="宋体" w:hAnsi="Cambria Math" w:cs="宋体"/>
            <w:sz w:val="24"/>
            <w:szCs w:val="24"/>
            <w14:textOutline w14:w="0" w14:cap="flat" w14:cmpd="sng" w14:algn="ctr">
              <w14:noFill/>
              <w14:prstDash w14:val="solid"/>
              <w14:bevel/>
            </w14:textOutline>
          </w:rPr>
          <m:t>d</m:t>
        </m:r>
      </m:oMath>
      <w:r w:rsidRPr="00860AEA">
        <w:rPr>
          <w:rFonts w:ascii="宋体" w:eastAsia="宋体" w:hAnsi="宋体" w:cs="宋体" w:hint="eastAsia"/>
          <w:b/>
          <w:sz w:val="24"/>
          <w:szCs w:val="24"/>
          <w14:textOutline w14:w="0" w14:cap="flat" w14:cmpd="sng" w14:algn="ctr">
            <w14:noFill/>
            <w14:prstDash w14:val="solid"/>
            <w14:bevel/>
          </w14:textOutline>
        </w:rPr>
        <w:t>-Catalan树在洗牌作用下的不变性</w:t>
      </w:r>
    </w:p>
    <w:p w14:paraId="46A8F395" w14:textId="1A9980A2" w:rsidR="00860AEA" w:rsidRPr="00860AEA" w:rsidRDefault="00860AEA" w:rsidP="00860AEA">
      <w:pPr>
        <w:autoSpaceDN w:val="0"/>
        <w:spacing w:line="330" w:lineRule="atLeast"/>
        <w:jc w:val="center"/>
        <w:rPr>
          <w:rFonts w:ascii="楷体" w:eastAsia="楷体" w:hAnsi="楷体" w:cs="Times New Roman"/>
          <w:sz w:val="28"/>
          <w:szCs w:val="28"/>
        </w:rPr>
      </w:pPr>
      <w:r w:rsidRPr="00860AEA">
        <w:rPr>
          <w:rFonts w:ascii="楷体" w:eastAsia="楷体" w:hAnsi="楷体" w:cs="Times New Roman" w:hint="eastAsia"/>
          <w:sz w:val="28"/>
          <w:szCs w:val="28"/>
        </w:rPr>
        <w:t>向开南（湘潭大学）</w:t>
      </w:r>
    </w:p>
    <w:p w14:paraId="1E645547" w14:textId="59C70380" w:rsidR="00860AEA" w:rsidRPr="00860AEA" w:rsidRDefault="00D3343E" w:rsidP="00D3343E">
      <w:pPr>
        <w:autoSpaceDN w:val="0"/>
        <w:spacing w:line="330" w:lineRule="atLeast"/>
        <w:jc w:val="left"/>
        <w:rPr>
          <w:rFonts w:ascii="华文楷体" w:eastAsia="华文楷体" w:hAnsi="华文楷体"/>
          <w:sz w:val="24"/>
          <w:szCs w:val="24"/>
          <w:lang w:val="zh-CN"/>
        </w:rPr>
      </w:pPr>
      <w:r w:rsidRPr="00D3343E">
        <w:rPr>
          <w:rFonts w:ascii="楷体" w:eastAsia="楷体" w:hAnsi="楷体" w:cs="Times New Roman" w:hint="eastAsia"/>
          <w:b/>
          <w:sz w:val="28"/>
          <w:szCs w:val="28"/>
        </w:rPr>
        <w:t>摘要：</w:t>
      </w:r>
      <w:r w:rsidR="00860AEA" w:rsidRPr="00D3343E">
        <w:rPr>
          <w:rFonts w:ascii="华文楷体" w:eastAsia="华文楷体" w:hAnsi="华文楷体"/>
          <w:sz w:val="24"/>
          <w:szCs w:val="24"/>
        </w:rPr>
        <w:t>E. Bisi, P. Dyszewski, N. Gantert, S. G. G. Johnston, J. Prochno</w:t>
      </w:r>
      <w:r w:rsidR="00860AEA" w:rsidRPr="00D3343E">
        <w:rPr>
          <w:rFonts w:ascii="华文楷体" w:eastAsia="华文楷体" w:hAnsi="华文楷体" w:hint="eastAsia"/>
          <w:sz w:val="24"/>
          <w:szCs w:val="24"/>
        </w:rPr>
        <w:t xml:space="preserve"> and </w:t>
      </w:r>
      <w:r w:rsidR="00860AEA" w:rsidRPr="00D3343E">
        <w:rPr>
          <w:rFonts w:ascii="华文楷体" w:eastAsia="华文楷体" w:hAnsi="华文楷体"/>
          <w:sz w:val="24"/>
          <w:szCs w:val="24"/>
        </w:rPr>
        <w:t>D. Schmid</w:t>
      </w:r>
      <w:r w:rsidR="00860AEA" w:rsidRPr="00D3343E">
        <w:rPr>
          <w:rFonts w:ascii="华文楷体" w:eastAsia="华文楷体" w:hAnsi="华文楷体" w:hint="eastAsia"/>
          <w:sz w:val="24"/>
          <w:szCs w:val="24"/>
        </w:rPr>
        <w:t xml:space="preserve"> [</w:t>
      </w:r>
      <w:r w:rsidR="00860AEA" w:rsidRPr="00D3343E">
        <w:rPr>
          <w:rFonts w:ascii="华文楷体" w:eastAsia="华文楷体" w:hAnsi="华文楷体"/>
          <w:sz w:val="24"/>
          <w:szCs w:val="24"/>
        </w:rPr>
        <w:t xml:space="preserve"> (2023). Random</w:t>
      </w:r>
      <w:r w:rsidR="00860AEA" w:rsidRPr="00D3343E">
        <w:rPr>
          <w:rFonts w:ascii="华文楷体" w:eastAsia="华文楷体" w:hAnsi="华文楷体" w:hint="eastAsia"/>
          <w:sz w:val="24"/>
          <w:szCs w:val="24"/>
        </w:rPr>
        <w:t xml:space="preserve"> </w:t>
      </w:r>
      <w:r w:rsidR="00860AEA" w:rsidRPr="00D3343E">
        <w:rPr>
          <w:rFonts w:ascii="华文楷体" w:eastAsia="华文楷体" w:hAnsi="华文楷体"/>
          <w:sz w:val="24"/>
          <w:szCs w:val="24"/>
        </w:rPr>
        <w:t>planar trees and the Jacobian conjecture. arXiv:2301.08221v3 [math.CO], Preprint.</w:t>
      </w:r>
      <w:r w:rsidR="00860AEA" w:rsidRPr="00D3343E">
        <w:rPr>
          <w:rFonts w:ascii="华文楷体" w:eastAsia="华文楷体" w:hAnsi="华文楷体" w:hint="eastAsia"/>
          <w:sz w:val="24"/>
          <w:szCs w:val="24"/>
        </w:rPr>
        <w:t>]</w:t>
      </w:r>
      <w:r w:rsidR="00860AEA" w:rsidRPr="00860AEA">
        <w:rPr>
          <w:rFonts w:ascii="华文楷体" w:eastAsia="华文楷体" w:hAnsi="华文楷体" w:hint="eastAsia"/>
          <w:sz w:val="24"/>
          <w:szCs w:val="24"/>
          <w:lang w:val="zh-CN"/>
        </w:rPr>
        <w:t>提出了如下进攻雅可比猜想</w:t>
      </w:r>
      <w:r w:rsidR="00860AEA" w:rsidRPr="00D3343E">
        <w:rPr>
          <w:rFonts w:ascii="华文楷体" w:eastAsia="华文楷体" w:hAnsi="华文楷体" w:hint="eastAsia"/>
          <w:sz w:val="24"/>
          <w:szCs w:val="24"/>
        </w:rPr>
        <w:t>（The Jacobian Conjecture）</w:t>
      </w:r>
      <w:r w:rsidR="00860AEA" w:rsidRPr="00860AEA">
        <w:rPr>
          <w:rFonts w:ascii="华文楷体" w:eastAsia="华文楷体" w:hAnsi="华文楷体" w:hint="eastAsia"/>
          <w:sz w:val="24"/>
          <w:szCs w:val="24"/>
          <w:lang w:val="zh-CN"/>
        </w:rPr>
        <w:t>的组合途径和概率途径</w:t>
      </w:r>
      <w:r w:rsidR="00860AEA" w:rsidRPr="00D3343E">
        <w:rPr>
          <w:rFonts w:ascii="华文楷体" w:eastAsia="华文楷体" w:hAnsi="华文楷体" w:hint="eastAsia"/>
          <w:sz w:val="24"/>
          <w:szCs w:val="24"/>
        </w:rPr>
        <w:t>：（1）</w:t>
      </w:r>
      <w:r w:rsidR="00860AEA" w:rsidRPr="00860AEA">
        <w:rPr>
          <w:rFonts w:ascii="华文楷体" w:eastAsia="华文楷体" w:hAnsi="华文楷体" w:hint="eastAsia"/>
          <w:sz w:val="24"/>
          <w:szCs w:val="24"/>
          <w:lang w:val="zh-CN"/>
        </w:rPr>
        <w:t>若存在自然数</w:t>
      </w:r>
      <m:oMath>
        <m:r>
          <w:rPr>
            <w:rFonts w:ascii="Cambria Math" w:eastAsia="华文楷体" w:hAnsi="Cambria Math"/>
            <w:sz w:val="24"/>
            <w:szCs w:val="24"/>
            <w:lang w:val="zh-CN"/>
          </w:rPr>
          <m:t>d</m:t>
        </m:r>
        <m:r>
          <m:rPr>
            <m:sty m:val="p"/>
          </m:rPr>
          <w:rPr>
            <w:rFonts w:ascii="Cambria Math" w:eastAsia="华文楷体" w:hAnsi="Cambria Math"/>
            <w:sz w:val="24"/>
            <w:szCs w:val="24"/>
          </w:rPr>
          <m:t>≥3</m:t>
        </m:r>
      </m:oMath>
      <w:r w:rsidR="00860AEA" w:rsidRPr="00860AEA">
        <w:rPr>
          <w:rFonts w:ascii="华文楷体" w:eastAsia="华文楷体" w:hAnsi="华文楷体" w:hint="eastAsia"/>
          <w:sz w:val="24"/>
          <w:szCs w:val="24"/>
          <w:lang w:val="zh-CN"/>
        </w:rPr>
        <w:t>使得对所有的自然数</w:t>
      </w:r>
      <m:oMath>
        <m:r>
          <w:rPr>
            <w:rFonts w:ascii="Cambria Math" w:eastAsia="华文楷体" w:hAnsi="Cambria Math"/>
            <w:sz w:val="24"/>
            <w:szCs w:val="24"/>
            <w:lang w:val="zh-CN"/>
          </w:rPr>
          <m:t>p</m:t>
        </m:r>
      </m:oMath>
      <w:r w:rsidR="00860AEA" w:rsidRPr="00D3343E">
        <w:rPr>
          <w:rFonts w:ascii="华文楷体" w:eastAsia="华文楷体" w:hAnsi="华文楷体" w:hint="eastAsia"/>
          <w:sz w:val="24"/>
          <w:szCs w:val="24"/>
        </w:rPr>
        <w:t>，</w:t>
      </w:r>
      <w:r w:rsidR="00860AEA" w:rsidRPr="00860AEA">
        <w:rPr>
          <w:rFonts w:ascii="华文楷体" w:eastAsia="华文楷体" w:hAnsi="华文楷体" w:hint="eastAsia"/>
          <w:sz w:val="24"/>
          <w:szCs w:val="24"/>
          <w:lang w:val="zh-CN"/>
        </w:rPr>
        <w:t>在足够大的</w:t>
      </w:r>
      <m:oMath>
        <m:r>
          <w:rPr>
            <w:rFonts w:ascii="Cambria Math" w:eastAsia="华文楷体" w:hAnsi="Cambria Math"/>
            <w:sz w:val="24"/>
            <w:szCs w:val="24"/>
            <w:lang w:val="zh-CN"/>
          </w:rPr>
          <m:t>d</m:t>
        </m:r>
      </m:oMath>
      <w:r w:rsidR="00860AEA" w:rsidRPr="00D3343E">
        <w:rPr>
          <w:rFonts w:ascii="华文楷体" w:eastAsia="华文楷体" w:hAnsi="华文楷体" w:hint="eastAsia"/>
          <w:sz w:val="24"/>
          <w:szCs w:val="24"/>
        </w:rPr>
        <w:t>-Catalan</w:t>
      </w:r>
      <w:r w:rsidR="00860AEA" w:rsidRPr="00860AEA">
        <w:rPr>
          <w:rFonts w:ascii="华文楷体" w:eastAsia="华文楷体" w:hAnsi="华文楷体" w:hint="eastAsia"/>
          <w:sz w:val="24"/>
          <w:szCs w:val="24"/>
          <w:lang w:val="zh-CN"/>
        </w:rPr>
        <w:t>树构成的集合上</w:t>
      </w:r>
      <w:r w:rsidR="00860AEA" w:rsidRPr="00D3343E">
        <w:rPr>
          <w:rFonts w:ascii="华文楷体" w:eastAsia="华文楷体" w:hAnsi="华文楷体" w:hint="eastAsia"/>
          <w:sz w:val="24"/>
          <w:szCs w:val="24"/>
        </w:rPr>
        <w:t>，</w:t>
      </w:r>
      <w:r w:rsidR="00860AEA" w:rsidRPr="00860AEA">
        <w:rPr>
          <w:rFonts w:ascii="华文楷体" w:eastAsia="华文楷体" w:hAnsi="华文楷体" w:hint="eastAsia"/>
          <w:sz w:val="24"/>
          <w:szCs w:val="24"/>
          <w:lang w:val="zh-CN"/>
        </w:rPr>
        <w:t>常数函数</w:t>
      </w:r>
      <w:r w:rsidR="00860AEA" w:rsidRPr="00D3343E">
        <w:rPr>
          <w:rFonts w:ascii="华文楷体" w:eastAsia="华文楷体" w:hAnsi="华文楷体" w:hint="eastAsia"/>
          <w:sz w:val="24"/>
          <w:szCs w:val="24"/>
        </w:rPr>
        <w:t>1</w:t>
      </w:r>
      <w:r w:rsidR="00860AEA" w:rsidRPr="00860AEA">
        <w:rPr>
          <w:rFonts w:ascii="华文楷体" w:eastAsia="华文楷体" w:hAnsi="华文楷体" w:hint="eastAsia"/>
          <w:sz w:val="24"/>
          <w:szCs w:val="24"/>
          <w:lang w:val="zh-CN"/>
        </w:rPr>
        <w:t>属于由所有</w:t>
      </w:r>
      <m:oMath>
        <m:r>
          <w:rPr>
            <w:rFonts w:ascii="Cambria Math" w:eastAsia="华文楷体" w:hAnsi="Cambria Math"/>
            <w:sz w:val="24"/>
            <w:szCs w:val="24"/>
            <w:lang w:val="zh-CN"/>
          </w:rPr>
          <m:t>p</m:t>
        </m:r>
      </m:oMath>
      <w:r w:rsidR="00860AEA" w:rsidRPr="00D3343E">
        <w:rPr>
          <w:rFonts w:ascii="华文楷体" w:eastAsia="华文楷体" w:hAnsi="华文楷体" w:hint="eastAsia"/>
          <w:sz w:val="24"/>
          <w:szCs w:val="24"/>
        </w:rPr>
        <w:t>-</w:t>
      </w:r>
      <w:r w:rsidR="00860AEA" w:rsidRPr="00860AEA">
        <w:rPr>
          <w:rFonts w:ascii="华文楷体" w:eastAsia="华文楷体" w:hAnsi="华文楷体" w:hint="eastAsia"/>
          <w:sz w:val="24"/>
          <w:szCs w:val="24"/>
          <w:lang w:val="zh-CN"/>
        </w:rPr>
        <w:t>洗牌类的示性函数生成的线性空间</w:t>
      </w:r>
      <w:r w:rsidR="00860AEA" w:rsidRPr="00D3343E">
        <w:rPr>
          <w:rFonts w:ascii="华文楷体" w:eastAsia="华文楷体" w:hAnsi="华文楷体" w:hint="eastAsia"/>
          <w:sz w:val="24"/>
          <w:szCs w:val="24"/>
        </w:rPr>
        <w:t>；</w:t>
      </w:r>
      <w:r w:rsidR="00860AEA" w:rsidRPr="00860AEA">
        <w:rPr>
          <w:rFonts w:ascii="华文楷体" w:eastAsia="华文楷体" w:hAnsi="华文楷体" w:hint="eastAsia"/>
          <w:sz w:val="24"/>
          <w:szCs w:val="24"/>
          <w:lang w:val="zh-CN"/>
        </w:rPr>
        <w:t>则雅可比猜想成立。（2）</w:t>
      </w:r>
      <w:bookmarkStart w:id="6" w:name="_Hlk211187725"/>
      <w:r w:rsidR="00860AEA" w:rsidRPr="00860AEA">
        <w:rPr>
          <w:rFonts w:ascii="华文楷体" w:eastAsia="华文楷体" w:hAnsi="华文楷体" w:hint="eastAsia"/>
          <w:sz w:val="24"/>
          <w:szCs w:val="24"/>
          <w:lang w:val="zh-CN"/>
        </w:rPr>
        <w:t>若存在自然数</w:t>
      </w:r>
      <m:oMath>
        <m:r>
          <w:rPr>
            <w:rFonts w:ascii="Cambria Math" w:eastAsia="华文楷体" w:hAnsi="Cambria Math"/>
            <w:sz w:val="24"/>
            <w:szCs w:val="24"/>
            <w:lang w:val="zh-CN"/>
          </w:rPr>
          <m:t>d</m:t>
        </m:r>
        <m:r>
          <m:rPr>
            <m:sty m:val="p"/>
          </m:rPr>
          <w:rPr>
            <w:rFonts w:ascii="Cambria Math" w:eastAsia="华文楷体" w:hAnsi="Cambria Math"/>
            <w:sz w:val="24"/>
            <w:szCs w:val="24"/>
            <w:lang w:val="zh-CN"/>
          </w:rPr>
          <m:t>≥3</m:t>
        </m:r>
      </m:oMath>
      <w:r w:rsidR="00860AEA" w:rsidRPr="00860AEA">
        <w:rPr>
          <w:rFonts w:ascii="华文楷体" w:eastAsia="华文楷体" w:hAnsi="华文楷体" w:hint="eastAsia"/>
          <w:sz w:val="24"/>
          <w:szCs w:val="24"/>
          <w:lang w:val="zh-CN"/>
        </w:rPr>
        <w:t>使得对所有的自然数</w:t>
      </w:r>
      <m:oMath>
        <m:r>
          <w:rPr>
            <w:rFonts w:ascii="Cambria Math" w:eastAsia="华文楷体" w:hAnsi="Cambria Math"/>
            <w:sz w:val="24"/>
            <w:szCs w:val="24"/>
            <w:lang w:val="zh-CN"/>
          </w:rPr>
          <m:t>p</m:t>
        </m:r>
      </m:oMath>
      <w:r w:rsidR="00860AEA" w:rsidRPr="00860AEA">
        <w:rPr>
          <w:rFonts w:ascii="华文楷体" w:eastAsia="华文楷体" w:hAnsi="华文楷体" w:hint="eastAsia"/>
          <w:sz w:val="24"/>
          <w:szCs w:val="24"/>
          <w:lang w:val="zh-CN"/>
        </w:rPr>
        <w:t>，在足够大的</w:t>
      </w:r>
      <m:oMath>
        <m:r>
          <w:rPr>
            <w:rFonts w:ascii="Cambria Math" w:eastAsia="华文楷体" w:hAnsi="Cambria Math"/>
            <w:sz w:val="24"/>
            <w:szCs w:val="24"/>
            <w:lang w:val="zh-CN"/>
          </w:rPr>
          <m:t>d</m:t>
        </m:r>
      </m:oMath>
      <w:r w:rsidR="00860AEA" w:rsidRPr="00860AEA">
        <w:rPr>
          <w:rFonts w:ascii="华文楷体" w:eastAsia="华文楷体" w:hAnsi="华文楷体" w:hint="eastAsia"/>
          <w:sz w:val="24"/>
          <w:szCs w:val="24"/>
          <w:lang w:val="zh-CN"/>
        </w:rPr>
        <w:t>-Catalan树</w:t>
      </w:r>
      <w:bookmarkEnd w:id="6"/>
      <w:r w:rsidR="00860AEA" w:rsidRPr="00860AEA">
        <w:rPr>
          <w:rFonts w:ascii="华文楷体" w:eastAsia="华文楷体" w:hAnsi="华文楷体" w:hint="eastAsia"/>
          <w:sz w:val="24"/>
          <w:szCs w:val="24"/>
          <w:lang w:val="zh-CN"/>
        </w:rPr>
        <w:t>上存在一个以一致（均匀）分布为不变分布的</w:t>
      </w:r>
      <w:bookmarkStart w:id="7" w:name="_Hlk211187826"/>
      <m:oMath>
        <m:r>
          <w:rPr>
            <w:rFonts w:ascii="Cambria Math" w:eastAsia="华文楷体" w:hAnsi="Cambria Math"/>
            <w:sz w:val="24"/>
            <w:szCs w:val="24"/>
            <w:lang w:val="zh-CN"/>
          </w:rPr>
          <m:t>p</m:t>
        </m:r>
      </m:oMath>
      <w:r w:rsidR="00860AEA" w:rsidRPr="00860AEA">
        <w:rPr>
          <w:rFonts w:ascii="华文楷体" w:eastAsia="华文楷体" w:hAnsi="华文楷体" w:hint="eastAsia"/>
          <w:sz w:val="24"/>
          <w:szCs w:val="24"/>
          <w:lang w:val="zh-CN"/>
        </w:rPr>
        <w:t>-洗牌</w:t>
      </w:r>
      <w:bookmarkEnd w:id="7"/>
      <w:r w:rsidR="00860AEA" w:rsidRPr="00860AEA">
        <w:rPr>
          <w:rFonts w:ascii="华文楷体" w:eastAsia="华文楷体" w:hAnsi="华文楷体" w:hint="eastAsia"/>
          <w:sz w:val="24"/>
          <w:szCs w:val="24"/>
          <w:lang w:val="zh-CN"/>
        </w:rPr>
        <w:t>Markov链；则雅可比猜想成立。若此概率途径可行，则一致无穷</w:t>
      </w:r>
      <m:oMath>
        <m:r>
          <w:rPr>
            <w:rFonts w:ascii="Cambria Math" w:eastAsia="华文楷体" w:hAnsi="Cambria Math"/>
            <w:sz w:val="24"/>
            <w:szCs w:val="24"/>
            <w:lang w:val="zh-CN"/>
          </w:rPr>
          <m:t>d</m:t>
        </m:r>
      </m:oMath>
      <w:r w:rsidR="00860AEA" w:rsidRPr="00860AEA">
        <w:rPr>
          <w:rFonts w:ascii="华文楷体" w:eastAsia="华文楷体" w:hAnsi="华文楷体" w:hint="eastAsia"/>
          <w:sz w:val="24"/>
          <w:szCs w:val="24"/>
          <w:lang w:val="zh-CN"/>
        </w:rPr>
        <w:t>-Catalan树在某非平凡</w:t>
      </w:r>
      <m:oMath>
        <m:r>
          <w:rPr>
            <w:rFonts w:ascii="Cambria Math" w:eastAsia="华文楷体" w:hAnsi="Cambria Math" w:hint="eastAsia"/>
            <w:sz w:val="24"/>
            <w:szCs w:val="24"/>
            <w:lang w:val="zh-CN"/>
          </w:rPr>
          <m:t>p</m:t>
        </m:r>
      </m:oMath>
      <w:r w:rsidR="00860AEA" w:rsidRPr="00860AEA">
        <w:rPr>
          <w:rFonts w:ascii="华文楷体" w:eastAsia="华文楷体" w:hAnsi="华文楷体" w:hint="eastAsia"/>
          <w:sz w:val="24"/>
          <w:szCs w:val="24"/>
          <w:lang w:val="zh-CN"/>
        </w:rPr>
        <w:t>-洗牌作用下应具有不变性；我们确认一致无穷</w:t>
      </w:r>
      <m:oMath>
        <m:r>
          <w:rPr>
            <w:rFonts w:ascii="Cambria Math" w:eastAsia="华文楷体" w:hAnsi="Cambria Math"/>
            <w:sz w:val="24"/>
            <w:szCs w:val="24"/>
            <w:lang w:val="zh-CN"/>
          </w:rPr>
          <m:t>d</m:t>
        </m:r>
      </m:oMath>
      <w:r w:rsidR="00860AEA" w:rsidRPr="00860AEA">
        <w:rPr>
          <w:rFonts w:ascii="华文楷体" w:eastAsia="华文楷体" w:hAnsi="华文楷体" w:hint="eastAsia"/>
          <w:sz w:val="24"/>
          <w:szCs w:val="24"/>
          <w:lang w:val="zh-CN"/>
        </w:rPr>
        <w:t>-Catalan树具有这个有其自身独立价值的性质，从而在一定意义上支持了所论概率途径（但并不表</w:t>
      </w:r>
      <w:r w:rsidR="00860AEA" w:rsidRPr="00860AEA">
        <w:rPr>
          <w:rFonts w:ascii="华文楷体" w:eastAsia="华文楷体" w:hAnsi="华文楷体" w:hint="eastAsia"/>
          <w:sz w:val="24"/>
          <w:szCs w:val="24"/>
          <w:lang w:val="zh-CN"/>
        </w:rPr>
        <w:lastRenderedPageBreak/>
        <w:t>明其真的可行）。此外，我们提出且讨论几个相关的组合问题、概率问题。雅可比猜想由德国数学家Ott-Heinrich Keller于1939年提出：</w:t>
      </w:r>
      <m:oMath>
        <m:sSup>
          <m:sSupPr>
            <m:ctrlPr>
              <w:rPr>
                <w:rFonts w:ascii="Cambria Math" w:eastAsia="华文楷体" w:hAnsi="Cambria Math"/>
                <w:sz w:val="24"/>
                <w:szCs w:val="24"/>
                <w:lang w:val="zh-CN"/>
              </w:rPr>
            </m:ctrlPr>
          </m:sSupPr>
          <m:e>
            <m:r>
              <m:rPr>
                <m:scr m:val="double-struck"/>
                <m:sty m:val="p"/>
              </m:rPr>
              <w:rPr>
                <w:rFonts w:ascii="Cambria Math" w:eastAsia="华文楷体" w:hAnsi="Cambria Math"/>
                <w:sz w:val="24"/>
                <w:szCs w:val="24"/>
                <w:lang w:val="zh-CN"/>
              </w:rPr>
              <m:t>C</m:t>
            </m:r>
          </m:e>
          <m:sup>
            <m:r>
              <w:rPr>
                <w:rFonts w:ascii="Cambria Math" w:eastAsia="华文楷体" w:hAnsi="Cambria Math"/>
                <w:sz w:val="24"/>
                <w:szCs w:val="24"/>
                <w:lang w:val="zh-CN"/>
              </w:rPr>
              <m:t>n</m:t>
            </m:r>
          </m:sup>
        </m:sSup>
      </m:oMath>
      <w:r w:rsidR="00860AEA" w:rsidRPr="00860AEA">
        <w:rPr>
          <w:rFonts w:ascii="华文楷体" w:eastAsia="华文楷体" w:hAnsi="华文楷体"/>
          <w:sz w:val="24"/>
          <w:szCs w:val="24"/>
          <w:lang w:val="zh-CN"/>
        </w:rPr>
        <w:t>上任意的其雅可比行列式是非零常数的多项式映射是可逆的且其逆仍是多项式映射。作为数学（特别地，代数几何）中十分杰出的公开问题，雅可比猜想被</w:t>
      </w:r>
      <w:r w:rsidR="00860AEA" w:rsidRPr="00860AEA">
        <w:rPr>
          <w:rFonts w:ascii="华文楷体" w:eastAsia="华文楷体" w:hAnsi="华文楷体" w:hint="eastAsia"/>
          <w:sz w:val="24"/>
          <w:szCs w:val="24"/>
          <w:lang w:val="zh-CN"/>
        </w:rPr>
        <w:t>Steve Smale在1998</w:t>
      </w:r>
      <w:r w:rsidR="00860AEA" w:rsidRPr="00860AEA">
        <w:rPr>
          <w:rFonts w:ascii="华文楷体" w:eastAsia="华文楷体" w:hAnsi="华文楷体"/>
          <w:sz w:val="24"/>
          <w:szCs w:val="24"/>
          <w:lang w:val="zh-CN"/>
        </w:rPr>
        <w:t>年列为给</w:t>
      </w:r>
      <w:r w:rsidR="00860AEA" w:rsidRPr="00860AEA">
        <w:rPr>
          <w:rFonts w:ascii="华文楷体" w:eastAsia="华文楷体" w:hAnsi="华文楷体" w:hint="eastAsia"/>
          <w:sz w:val="24"/>
          <w:szCs w:val="24"/>
          <w:lang w:val="zh-CN"/>
        </w:rPr>
        <w:t>21</w:t>
      </w:r>
      <w:r w:rsidR="00860AEA" w:rsidRPr="00860AEA">
        <w:rPr>
          <w:rFonts w:ascii="华文楷体" w:eastAsia="华文楷体" w:hAnsi="华文楷体"/>
          <w:sz w:val="24"/>
          <w:szCs w:val="24"/>
          <w:lang w:val="zh-CN"/>
        </w:rPr>
        <w:t>世纪的</w:t>
      </w:r>
      <w:r w:rsidR="00860AEA" w:rsidRPr="00860AEA">
        <w:rPr>
          <w:rFonts w:ascii="华文楷体" w:eastAsia="华文楷体" w:hAnsi="华文楷体" w:hint="eastAsia"/>
          <w:sz w:val="24"/>
          <w:szCs w:val="24"/>
          <w:lang w:val="zh-CN"/>
        </w:rPr>
        <w:t>18</w:t>
      </w:r>
      <w:r w:rsidR="00860AEA" w:rsidRPr="00860AEA">
        <w:rPr>
          <w:rFonts w:ascii="华文楷体" w:eastAsia="华文楷体" w:hAnsi="华文楷体"/>
          <w:sz w:val="24"/>
          <w:szCs w:val="24"/>
          <w:lang w:val="zh-CN"/>
        </w:rPr>
        <w:t>个数学问题</w:t>
      </w:r>
      <w:r w:rsidR="00860AEA" w:rsidRPr="00860AEA">
        <w:rPr>
          <w:rFonts w:ascii="华文楷体" w:eastAsia="华文楷体" w:hAnsi="华文楷体" w:hint="eastAsia"/>
          <w:sz w:val="24"/>
          <w:szCs w:val="24"/>
          <w:lang w:val="zh-CN"/>
        </w:rPr>
        <w:t>之一</w:t>
      </w:r>
      <w:r w:rsidR="00860AEA" w:rsidRPr="00860AEA">
        <w:rPr>
          <w:rFonts w:ascii="华文楷体" w:eastAsia="华文楷体" w:hAnsi="华文楷体"/>
          <w:sz w:val="24"/>
          <w:szCs w:val="24"/>
          <w:lang w:val="zh-CN"/>
        </w:rPr>
        <w:t>；</w:t>
      </w:r>
      <w:r w:rsidR="00860AEA" w:rsidRPr="00860AEA">
        <w:rPr>
          <w:rFonts w:ascii="华文楷体" w:eastAsia="华文楷体" w:hAnsi="华文楷体" w:hint="eastAsia"/>
          <w:sz w:val="24"/>
          <w:szCs w:val="24"/>
          <w:lang w:val="zh-CN"/>
        </w:rPr>
        <w:t>它等价于（关于Weyl代数的）Dixmier猜想、（关于Poisson代数的）Poisson猜想、（关于交换环和交换代数的）单模猜想。</w:t>
      </w:r>
    </w:p>
    <w:p w14:paraId="47229CC9" w14:textId="2E12A5FE" w:rsidR="00860AEA" w:rsidRDefault="00860AEA" w:rsidP="00860AEA">
      <w:pPr>
        <w:autoSpaceDN w:val="0"/>
        <w:spacing w:line="330" w:lineRule="atLeast"/>
        <w:jc w:val="left"/>
        <w:rPr>
          <w:rFonts w:ascii="宋体" w:eastAsia="宋体" w:hAnsi="宋体" w:cs="宋体"/>
          <w:sz w:val="24"/>
          <w:szCs w:val="24"/>
        </w:rPr>
      </w:pPr>
    </w:p>
    <w:p w14:paraId="06347714" w14:textId="77777777" w:rsidR="00D3343E" w:rsidRPr="00D3343E" w:rsidRDefault="00D3343E" w:rsidP="00860AEA">
      <w:pPr>
        <w:autoSpaceDN w:val="0"/>
        <w:spacing w:line="330" w:lineRule="atLeast"/>
        <w:jc w:val="center"/>
        <w:rPr>
          <w:rFonts w:ascii="宋体" w:eastAsia="宋体" w:hAnsi="宋体" w:cs="宋体"/>
          <w:b/>
          <w:sz w:val="24"/>
          <w:szCs w:val="24"/>
          <w14:textOutline w14:w="0" w14:cap="flat" w14:cmpd="sng" w14:algn="ctr">
            <w14:noFill/>
            <w14:prstDash w14:val="solid"/>
            <w14:bevel/>
          </w14:textOutline>
        </w:rPr>
      </w:pPr>
      <w:r w:rsidRPr="00D3343E">
        <w:rPr>
          <w:rFonts w:ascii="宋体" w:eastAsia="宋体" w:hAnsi="宋体" w:cs="宋体" w:hint="eastAsia"/>
          <w:b/>
          <w:sz w:val="24"/>
          <w:szCs w:val="24"/>
          <w14:textOutline w14:w="0" w14:cap="flat" w14:cmpd="sng" w14:algn="ctr">
            <w14:noFill/>
            <w14:prstDash w14:val="solid"/>
            <w14:bevel/>
          </w14:textOutline>
        </w:rPr>
        <w:t>一类随机图的出度统计量的集中不等式和极限理论</w:t>
      </w:r>
    </w:p>
    <w:p w14:paraId="4821ED21" w14:textId="556A3995" w:rsidR="00860AEA" w:rsidRDefault="00860AEA" w:rsidP="00860AEA">
      <w:pPr>
        <w:autoSpaceDN w:val="0"/>
        <w:spacing w:line="330" w:lineRule="atLeast"/>
        <w:jc w:val="center"/>
        <w:rPr>
          <w:rFonts w:ascii="楷体" w:eastAsia="楷体" w:hAnsi="楷体" w:cs="Times New Roman"/>
          <w:sz w:val="28"/>
          <w:szCs w:val="28"/>
        </w:rPr>
      </w:pPr>
      <w:r w:rsidRPr="00860AEA">
        <w:rPr>
          <w:rFonts w:ascii="楷体" w:eastAsia="楷体" w:hAnsi="楷体" w:cs="Times New Roman" w:hint="eastAsia"/>
          <w:sz w:val="28"/>
          <w:szCs w:val="28"/>
        </w:rPr>
        <w:t>周烨驰（复旦大学）</w:t>
      </w:r>
    </w:p>
    <w:p w14:paraId="672FE07E" w14:textId="3AB1C73A" w:rsidR="00D3343E" w:rsidRPr="00860AEA" w:rsidRDefault="00D3343E" w:rsidP="00D3343E">
      <w:pPr>
        <w:autoSpaceDN w:val="0"/>
        <w:spacing w:line="330" w:lineRule="atLeast"/>
        <w:rPr>
          <w:rFonts w:ascii="楷体" w:eastAsia="楷体" w:hAnsi="楷体" w:cs="Times New Roman" w:hint="eastAsia"/>
          <w:sz w:val="28"/>
          <w:szCs w:val="28"/>
        </w:rPr>
      </w:pPr>
      <w:r w:rsidRPr="00D3343E">
        <w:rPr>
          <w:rFonts w:ascii="楷体" w:eastAsia="楷体" w:hAnsi="楷体" w:cs="Times New Roman" w:hint="eastAsia"/>
          <w:b/>
          <w:sz w:val="28"/>
          <w:szCs w:val="28"/>
        </w:rPr>
        <w:t>摘要：</w:t>
      </w:r>
      <w:r w:rsidRPr="00D3343E">
        <w:rPr>
          <w:rFonts w:ascii="楷体" w:eastAsia="楷体" w:hAnsi="楷体" w:cs="Times New Roman" w:hint="eastAsia"/>
          <w:sz w:val="28"/>
          <w:szCs w:val="28"/>
        </w:rPr>
        <w:t>本报告考察古典占位问题诱导的随机有向图的顶点出度分布。针对图中特定出度的顶点比例这一统计量，用</w:t>
      </w:r>
      <w:r w:rsidRPr="00D3343E">
        <w:rPr>
          <w:rFonts w:ascii="楷体" w:eastAsia="楷体" w:hAnsi="楷体" w:cs="Times New Roman"/>
          <w:sz w:val="28"/>
          <w:szCs w:val="28"/>
        </w:rPr>
        <w:t>McDiarmid 不等式来研究其集中性，通过分析单点出度的极限分布（从稀疏情形下的泊松分布到相对稠密情形下的正态分布），我们可以确定其期望的渐近形式。最后我们将补充其他相对简单的情况，展望一些未解决的情况的规律。</w:t>
      </w:r>
    </w:p>
    <w:p w14:paraId="1447E2E0" w14:textId="77777777" w:rsidR="00860AEA" w:rsidRPr="00860AEA" w:rsidRDefault="00860AEA" w:rsidP="00860AEA">
      <w:pPr>
        <w:autoSpaceDN w:val="0"/>
        <w:spacing w:line="330" w:lineRule="atLeast"/>
        <w:jc w:val="left"/>
        <w:rPr>
          <w:rFonts w:ascii="宋体" w:eastAsia="宋体" w:hAnsi="宋体" w:cs="宋体"/>
          <w:sz w:val="24"/>
          <w:szCs w:val="24"/>
        </w:rPr>
      </w:pPr>
    </w:p>
    <w:sectPr w:rsidR="00860AEA" w:rsidRPr="00860A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FE0C94" w14:textId="77777777" w:rsidR="00B311F9" w:rsidRDefault="00B311F9" w:rsidP="00294B2C">
      <w:r>
        <w:separator/>
      </w:r>
    </w:p>
  </w:endnote>
  <w:endnote w:type="continuationSeparator" w:id="0">
    <w:p w14:paraId="69E138F3" w14:textId="77777777" w:rsidR="00B311F9" w:rsidRDefault="00B311F9" w:rsidP="00294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KaiTi">
    <w:altName w:val="Times New Roman"/>
    <w:charset w:val="00"/>
    <w:family w:val="roman"/>
    <w:pitch w:val="default"/>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48B60E" w14:textId="77777777" w:rsidR="00B311F9" w:rsidRDefault="00B311F9" w:rsidP="00294B2C">
      <w:r>
        <w:separator/>
      </w:r>
    </w:p>
  </w:footnote>
  <w:footnote w:type="continuationSeparator" w:id="0">
    <w:p w14:paraId="761E98D5" w14:textId="77777777" w:rsidR="00B311F9" w:rsidRDefault="00B311F9" w:rsidP="00294B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zMDc4YWE5ODVlMGE0MGQ5YTU5NmM0NWZmMDUxZWEifQ=="/>
  </w:docVars>
  <w:rsids>
    <w:rsidRoot w:val="004C5419"/>
    <w:rsid w:val="00070973"/>
    <w:rsid w:val="000E4C65"/>
    <w:rsid w:val="00127431"/>
    <w:rsid w:val="001B7CFD"/>
    <w:rsid w:val="001C78E5"/>
    <w:rsid w:val="00201D19"/>
    <w:rsid w:val="00291B6E"/>
    <w:rsid w:val="00294B2C"/>
    <w:rsid w:val="002E4A15"/>
    <w:rsid w:val="0036072C"/>
    <w:rsid w:val="00401282"/>
    <w:rsid w:val="00443274"/>
    <w:rsid w:val="0048009F"/>
    <w:rsid w:val="00482416"/>
    <w:rsid w:val="00483232"/>
    <w:rsid w:val="00495135"/>
    <w:rsid w:val="004C5419"/>
    <w:rsid w:val="00511008"/>
    <w:rsid w:val="00517087"/>
    <w:rsid w:val="0057598D"/>
    <w:rsid w:val="00587B33"/>
    <w:rsid w:val="005E6B02"/>
    <w:rsid w:val="006115B6"/>
    <w:rsid w:val="0061547F"/>
    <w:rsid w:val="00617F2D"/>
    <w:rsid w:val="006F0A0A"/>
    <w:rsid w:val="00721FCD"/>
    <w:rsid w:val="00743663"/>
    <w:rsid w:val="00747A0B"/>
    <w:rsid w:val="007B4E3E"/>
    <w:rsid w:val="007E5A66"/>
    <w:rsid w:val="007F7209"/>
    <w:rsid w:val="00860AEA"/>
    <w:rsid w:val="008B7FE6"/>
    <w:rsid w:val="008C137F"/>
    <w:rsid w:val="008E4C59"/>
    <w:rsid w:val="008F7D81"/>
    <w:rsid w:val="009368F3"/>
    <w:rsid w:val="00A85E2A"/>
    <w:rsid w:val="00AE0631"/>
    <w:rsid w:val="00B311F9"/>
    <w:rsid w:val="00B70823"/>
    <w:rsid w:val="00B80E95"/>
    <w:rsid w:val="00B87627"/>
    <w:rsid w:val="00C16CD6"/>
    <w:rsid w:val="00C5704C"/>
    <w:rsid w:val="00C82028"/>
    <w:rsid w:val="00CD0265"/>
    <w:rsid w:val="00CF28CF"/>
    <w:rsid w:val="00D1018D"/>
    <w:rsid w:val="00D11C36"/>
    <w:rsid w:val="00D2719B"/>
    <w:rsid w:val="00D3343E"/>
    <w:rsid w:val="00D84938"/>
    <w:rsid w:val="00DA0CF7"/>
    <w:rsid w:val="00EC3F78"/>
    <w:rsid w:val="00F07071"/>
    <w:rsid w:val="00F71732"/>
    <w:rsid w:val="00FC59D3"/>
    <w:rsid w:val="00FD78D1"/>
    <w:rsid w:val="06737D8E"/>
    <w:rsid w:val="11153563"/>
    <w:rsid w:val="12F9607A"/>
    <w:rsid w:val="17826BA9"/>
    <w:rsid w:val="27EC7C3A"/>
    <w:rsid w:val="2A4E4408"/>
    <w:rsid w:val="2D3F1060"/>
    <w:rsid w:val="2D6A00A9"/>
    <w:rsid w:val="302947B1"/>
    <w:rsid w:val="379F6F90"/>
    <w:rsid w:val="57DE5B31"/>
    <w:rsid w:val="5C130EA8"/>
    <w:rsid w:val="5CEF658D"/>
    <w:rsid w:val="61D76EE6"/>
    <w:rsid w:val="6A8B1240"/>
    <w:rsid w:val="7A267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D9C7D8"/>
  <w15:docId w15:val="{FF2A2E01-4280-4F48-9C8C-D038C83CB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bCs/>
    </w:rPr>
  </w:style>
  <w:style w:type="character" w:styleId="a8">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99"/>
    <w:qFormat/>
    <w:pPr>
      <w:ind w:firstLineChars="200" w:firstLine="420"/>
    </w:pPr>
  </w:style>
  <w:style w:type="table" w:styleId="aa">
    <w:name w:val="Table Grid"/>
    <w:basedOn w:val="a1"/>
    <w:uiPriority w:val="39"/>
    <w:rsid w:val="00D271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636</Words>
  <Characters>3631</Characters>
  <Application>Microsoft Office Word</Application>
  <DocSecurity>0</DocSecurity>
  <Lines>30</Lines>
  <Paragraphs>8</Paragraphs>
  <ScaleCrop>false</ScaleCrop>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22</cp:revision>
  <dcterms:created xsi:type="dcterms:W3CDTF">2025-12-11T11:53:00Z</dcterms:created>
  <dcterms:modified xsi:type="dcterms:W3CDTF">2025-12-14T02:54:00Z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DDF42011923144639059BF7DED539435_13</vt:lpwstr>
  </property>
  <property fmtid="{D5CDD505-2E9C-101B-9397-08002B2CF9AE}" pid="4" name="KSOTemplateDocerSaveRecord">
    <vt:lpwstr>eyJoZGlkIjoiNjljMWM5NWVkYWMxNjkzMDdmZjRjNWUyYzMzNzBlNjIiLCJ1c2VySWQiOiIzMTgwODM2NjQifQ==</vt:lpwstr>
  </property>
</Properties>
</file>